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FBA8" w14:textId="4E5C69BA" w:rsidR="0004659E" w:rsidRPr="00223A1C" w:rsidRDefault="00223A1C" w:rsidP="00BF5230">
      <w:pPr>
        <w:pStyle w:val="BodyText"/>
        <w:jc w:val="center"/>
        <w:rPr>
          <w:rFonts w:ascii="Times New Roman"/>
          <w:b/>
          <w:bCs/>
          <w:sz w:val="36"/>
          <w:szCs w:val="36"/>
        </w:rPr>
      </w:pPr>
      <w:r w:rsidRPr="00223A1C">
        <w:rPr>
          <w:rFonts w:ascii="Times New Roman"/>
          <w:b/>
          <w:bCs/>
          <w:noProof/>
          <w:sz w:val="36"/>
          <w:szCs w:val="36"/>
        </w:rPr>
        <w:t>Sample Indication of Interest Submission</w:t>
      </w:r>
      <w:r w:rsidR="001D6AEC">
        <w:rPr>
          <w:rFonts w:ascii="Times New Roman"/>
          <w:b/>
          <w:bCs/>
          <w:noProof/>
          <w:sz w:val="36"/>
          <w:szCs w:val="36"/>
        </w:rPr>
        <w:t xml:space="preserve"> to Permium Buyer Program</w:t>
      </w:r>
    </w:p>
    <w:p w14:paraId="69215538" w14:textId="3137BF55" w:rsidR="0004659E" w:rsidRDefault="004D561C" w:rsidP="00C22992">
      <w:pPr>
        <w:pStyle w:val="BodyText"/>
        <w:rPr>
          <w:rFonts w:ascii="Times New Roman"/>
          <w:sz w:val="20"/>
        </w:rPr>
      </w:pPr>
      <w:r>
        <w:rPr>
          <w:rFonts w:ascii="Times New Roman"/>
          <w:sz w:val="20"/>
        </w:rPr>
        <w:t>____________________________________________________________________________________________________________</w:t>
      </w:r>
    </w:p>
    <w:p w14:paraId="3ECF33DD" w14:textId="5701B671" w:rsidR="004D561C" w:rsidRDefault="004D561C">
      <w:pPr>
        <w:pStyle w:val="BodyText"/>
        <w:spacing w:before="1"/>
        <w:rPr>
          <w:rFonts w:ascii="Times New Roman"/>
          <w:sz w:val="27"/>
        </w:rPr>
      </w:pPr>
    </w:p>
    <w:p w14:paraId="3828FF69" w14:textId="66AE1E3F" w:rsidR="00DE567B" w:rsidRPr="00B70188" w:rsidRDefault="004619CE" w:rsidP="00B70188">
      <w:pPr>
        <w:pStyle w:val="BodyText"/>
        <w:rPr>
          <w:sz w:val="24"/>
          <w:szCs w:val="24"/>
        </w:rPr>
      </w:pPr>
      <w:r>
        <w:rPr>
          <w:sz w:val="20"/>
        </w:rPr>
        <w:t xml:space="preserve">  </w:t>
      </w:r>
    </w:p>
    <w:p w14:paraId="591157DA" w14:textId="43897DDF" w:rsidR="00DE567B" w:rsidRPr="00B70188" w:rsidRDefault="00DE567B" w:rsidP="00B70188">
      <w:pPr>
        <w:pStyle w:val="BodyText"/>
        <w:rPr>
          <w:sz w:val="24"/>
          <w:szCs w:val="24"/>
        </w:rPr>
      </w:pPr>
      <w:r w:rsidRPr="00B70188">
        <w:rPr>
          <w:sz w:val="24"/>
          <w:szCs w:val="24"/>
        </w:rPr>
        <w:t xml:space="preserve">  </w:t>
      </w:r>
    </w:p>
    <w:p w14:paraId="3EDA4E2E" w14:textId="77777777" w:rsidR="00DE567B" w:rsidRPr="00B70188" w:rsidRDefault="00DE567B" w:rsidP="00B70188">
      <w:pPr>
        <w:pStyle w:val="BodyText"/>
        <w:rPr>
          <w:sz w:val="24"/>
          <w:szCs w:val="24"/>
        </w:rPr>
      </w:pPr>
      <w:r w:rsidRPr="00B70188">
        <w:rPr>
          <w:sz w:val="24"/>
          <w:szCs w:val="24"/>
        </w:rPr>
        <w:t xml:space="preserve">   </w:t>
      </w:r>
    </w:p>
    <w:p w14:paraId="50F3EE80" w14:textId="77777777" w:rsidR="003203FD" w:rsidRPr="00EA11FC" w:rsidRDefault="003203FD" w:rsidP="003203FD">
      <w:pPr>
        <w:pStyle w:val="Default"/>
        <w:numPr>
          <w:ilvl w:val="0"/>
          <w:numId w:val="2"/>
        </w:numPr>
        <w:rPr>
          <w:color w:val="0070C0"/>
          <w:sz w:val="22"/>
          <w:szCs w:val="22"/>
        </w:rPr>
      </w:pPr>
      <w:r w:rsidRPr="00EA11FC">
        <w:rPr>
          <w:color w:val="0070C0"/>
          <w:sz w:val="23"/>
          <w:szCs w:val="23"/>
        </w:rPr>
        <w:t xml:space="preserve">Please describe your sources of funds and your financing options to complete an acquisition? </w:t>
      </w:r>
    </w:p>
    <w:p w14:paraId="39119258" w14:textId="6655DA1C" w:rsidR="003203FD" w:rsidRPr="002E0C05" w:rsidRDefault="003203FD" w:rsidP="003203FD">
      <w:pPr>
        <w:pStyle w:val="Default"/>
        <w:rPr>
          <w:sz w:val="22"/>
          <w:szCs w:val="22"/>
        </w:rPr>
      </w:pPr>
      <w:r w:rsidRPr="002E0C05">
        <w:rPr>
          <w:rFonts w:ascii="Calibri" w:hAnsi="Calibri" w:cs="Calibri"/>
          <w:b/>
          <w:bCs/>
          <w:sz w:val="22"/>
          <w:szCs w:val="22"/>
        </w:rPr>
        <w:t xml:space="preserve">Pre-qualification with LPL financing, </w:t>
      </w:r>
      <w:r>
        <w:rPr>
          <w:rFonts w:ascii="Calibri" w:hAnsi="Calibri" w:cs="Calibri"/>
          <w:b/>
          <w:bCs/>
          <w:sz w:val="22"/>
          <w:szCs w:val="22"/>
        </w:rPr>
        <w:t xml:space="preserve">our team </w:t>
      </w:r>
      <w:r w:rsidRPr="002E0C05">
        <w:rPr>
          <w:rFonts w:ascii="Calibri" w:hAnsi="Calibri" w:cs="Calibri"/>
          <w:b/>
          <w:bCs/>
          <w:sz w:val="22"/>
          <w:szCs w:val="22"/>
        </w:rPr>
        <w:t>currently h</w:t>
      </w:r>
      <w:r>
        <w:rPr>
          <w:rFonts w:ascii="Calibri" w:hAnsi="Calibri" w:cs="Calibri"/>
          <w:b/>
          <w:bCs/>
          <w:sz w:val="22"/>
          <w:szCs w:val="22"/>
        </w:rPr>
        <w:t>as $210</w:t>
      </w:r>
      <w:r w:rsidRPr="002E0C05">
        <w:rPr>
          <w:rFonts w:ascii="Calibri" w:hAnsi="Calibri" w:cs="Calibri"/>
          <w:b/>
          <w:bCs/>
          <w:sz w:val="22"/>
          <w:szCs w:val="22"/>
        </w:rPr>
        <w:t xml:space="preserve">M AUM; our team has </w:t>
      </w:r>
      <w:r>
        <w:rPr>
          <w:rFonts w:ascii="Calibri" w:hAnsi="Calibri" w:cs="Calibri"/>
          <w:b/>
          <w:bCs/>
          <w:sz w:val="22"/>
          <w:szCs w:val="22"/>
        </w:rPr>
        <w:t xml:space="preserve">gained a commitment to </w:t>
      </w:r>
      <w:r w:rsidRPr="002E0C05">
        <w:rPr>
          <w:rFonts w:ascii="Calibri" w:hAnsi="Calibri" w:cs="Calibri"/>
          <w:b/>
          <w:bCs/>
          <w:sz w:val="22"/>
          <w:szCs w:val="22"/>
        </w:rPr>
        <w:t xml:space="preserve">purchase </w:t>
      </w:r>
      <w:r>
        <w:rPr>
          <w:rFonts w:ascii="Calibri" w:hAnsi="Calibri" w:cs="Calibri"/>
          <w:b/>
          <w:bCs/>
          <w:sz w:val="22"/>
          <w:szCs w:val="22"/>
        </w:rPr>
        <w:t xml:space="preserve">our first </w:t>
      </w:r>
      <w:r w:rsidRPr="002E0C05">
        <w:rPr>
          <w:rFonts w:ascii="Calibri" w:hAnsi="Calibri" w:cs="Calibri"/>
          <w:b/>
          <w:bCs/>
          <w:sz w:val="22"/>
          <w:szCs w:val="22"/>
        </w:rPr>
        <w:t>book.</w:t>
      </w:r>
      <w:r>
        <w:rPr>
          <w:rFonts w:ascii="Calibri" w:hAnsi="Calibri" w:cs="Calibri"/>
          <w:b/>
          <w:bCs/>
          <w:sz w:val="22"/>
          <w:szCs w:val="22"/>
        </w:rPr>
        <w:t xml:space="preserve"> </w:t>
      </w:r>
      <w:r w:rsidRPr="002E0C05">
        <w:rPr>
          <w:rFonts w:ascii="Calibri" w:hAnsi="Calibri" w:cs="Calibri"/>
          <w:b/>
          <w:bCs/>
          <w:sz w:val="22"/>
          <w:szCs w:val="22"/>
        </w:rPr>
        <w:t xml:space="preserve"> Additionally, we have $</w:t>
      </w:r>
      <w:r>
        <w:rPr>
          <w:rFonts w:ascii="Calibri" w:hAnsi="Calibri" w:cs="Calibri"/>
          <w:b/>
          <w:bCs/>
          <w:sz w:val="22"/>
          <w:szCs w:val="22"/>
        </w:rPr>
        <w:t>180,0</w:t>
      </w:r>
      <w:r w:rsidRPr="002E0C05">
        <w:rPr>
          <w:rFonts w:ascii="Calibri" w:hAnsi="Calibri" w:cs="Calibri"/>
          <w:b/>
          <w:bCs/>
          <w:sz w:val="22"/>
          <w:szCs w:val="22"/>
        </w:rPr>
        <w:t xml:space="preserve">00 </w:t>
      </w:r>
      <w:r w:rsidR="00D0560F">
        <w:rPr>
          <w:rFonts w:ascii="Calibri" w:hAnsi="Calibri" w:cs="Calibri"/>
          <w:b/>
          <w:bCs/>
          <w:sz w:val="22"/>
          <w:szCs w:val="22"/>
        </w:rPr>
        <w:t>set aside for acquisition purposes</w:t>
      </w:r>
      <w:r w:rsidRPr="002E0C05">
        <w:rPr>
          <w:rFonts w:ascii="Calibri" w:hAnsi="Calibri" w:cs="Calibri"/>
          <w:b/>
          <w:bCs/>
          <w:sz w:val="22"/>
          <w:szCs w:val="22"/>
        </w:rPr>
        <w:t xml:space="preserve">. </w:t>
      </w:r>
    </w:p>
    <w:p w14:paraId="72281EBF" w14:textId="77777777" w:rsidR="003203FD" w:rsidRDefault="003203FD" w:rsidP="003203FD">
      <w:pPr>
        <w:pStyle w:val="Default"/>
        <w:rPr>
          <w:color w:val="202429"/>
          <w:sz w:val="23"/>
          <w:szCs w:val="23"/>
        </w:rPr>
      </w:pPr>
    </w:p>
    <w:p w14:paraId="08306AFE" w14:textId="77777777" w:rsidR="003203FD" w:rsidRPr="00EA11FC" w:rsidRDefault="003203FD" w:rsidP="003203FD">
      <w:pPr>
        <w:pStyle w:val="Default"/>
        <w:numPr>
          <w:ilvl w:val="0"/>
          <w:numId w:val="2"/>
        </w:numPr>
        <w:rPr>
          <w:color w:val="0070C0"/>
          <w:sz w:val="23"/>
          <w:szCs w:val="23"/>
        </w:rPr>
      </w:pPr>
      <w:r w:rsidRPr="00EA11FC">
        <w:rPr>
          <w:color w:val="0070C0"/>
          <w:sz w:val="23"/>
          <w:szCs w:val="23"/>
        </w:rPr>
        <w:t xml:space="preserve">Please provide a summary of your value-added capabilities. What makes you the best fit for the Seller? </w:t>
      </w:r>
    </w:p>
    <w:p w14:paraId="44855170" w14:textId="77777777" w:rsidR="003203FD" w:rsidRDefault="003203FD" w:rsidP="003203FD">
      <w:pPr>
        <w:pStyle w:val="Default"/>
        <w:rPr>
          <w:rFonts w:ascii="Calibri" w:hAnsi="Calibri" w:cs="Calibri"/>
          <w:b/>
          <w:bCs/>
          <w:sz w:val="22"/>
          <w:szCs w:val="22"/>
        </w:rPr>
      </w:pPr>
      <w:r>
        <w:rPr>
          <w:rFonts w:ascii="Calibri" w:hAnsi="Calibri" w:cs="Calibri"/>
          <w:b/>
          <w:bCs/>
          <w:sz w:val="22"/>
          <w:szCs w:val="22"/>
        </w:rPr>
        <w:t xml:space="preserve">We are a full service, comprehensive, primarily fee-based financial planning company focused on integrating technology driven wealth management in the context of financial planning utilizing the Emoney platform.  Our scale in the Dallas-Fort Worth area allows us to support our clients with a service model that reinforces the team approach with multiple areas of expertise that we can apply to create a quality, personal experience for our customers. </w:t>
      </w:r>
    </w:p>
    <w:p w14:paraId="4992143F" w14:textId="77777777" w:rsidR="003203FD" w:rsidRDefault="003203FD" w:rsidP="003203FD">
      <w:pPr>
        <w:pStyle w:val="Default"/>
        <w:rPr>
          <w:rFonts w:ascii="Calibri" w:hAnsi="Calibri" w:cs="Calibri"/>
          <w:b/>
          <w:bCs/>
          <w:sz w:val="22"/>
          <w:szCs w:val="22"/>
        </w:rPr>
      </w:pPr>
    </w:p>
    <w:p w14:paraId="041F9792" w14:textId="77777777" w:rsidR="003203FD" w:rsidRDefault="003203FD" w:rsidP="003203FD">
      <w:pPr>
        <w:pStyle w:val="Default"/>
        <w:rPr>
          <w:rFonts w:ascii="Calibri" w:hAnsi="Calibri" w:cs="Calibri"/>
          <w:b/>
          <w:bCs/>
          <w:sz w:val="22"/>
          <w:szCs w:val="22"/>
        </w:rPr>
      </w:pPr>
      <w:r>
        <w:rPr>
          <w:rFonts w:ascii="Calibri" w:hAnsi="Calibri" w:cs="Calibri"/>
          <w:b/>
          <w:bCs/>
          <w:sz w:val="22"/>
          <w:szCs w:val="22"/>
        </w:rPr>
        <w:t xml:space="preserve">Similar to the seller, we have expertise in creating long-term personal relationships and managing assets in the context of a financial plan for every client.  </w:t>
      </w:r>
      <w:r w:rsidRPr="00E27609">
        <w:rPr>
          <w:rFonts w:ascii="Calibri" w:hAnsi="Calibri" w:cs="Calibri"/>
          <w:b/>
          <w:bCs/>
          <w:sz w:val="22"/>
          <w:szCs w:val="22"/>
        </w:rPr>
        <w:t>In addition, we also provide Business Valuation Estimates and Business Planning services that focuses on utilizing the Value Acceleration Methodology for Business Owners which widens our reach to provide services other advisors don’t.</w:t>
      </w:r>
    </w:p>
    <w:p w14:paraId="4B0677FB" w14:textId="77777777" w:rsidR="003203FD" w:rsidRPr="00CF5FE4" w:rsidRDefault="003203FD" w:rsidP="003203FD">
      <w:pPr>
        <w:pStyle w:val="Default"/>
        <w:rPr>
          <w:rFonts w:ascii="Calibri" w:hAnsi="Calibri" w:cs="Calibri"/>
        </w:rPr>
      </w:pPr>
      <w:r>
        <w:rPr>
          <w:rFonts w:ascii="Calibri" w:hAnsi="Calibri" w:cs="Calibri"/>
          <w:sz w:val="22"/>
          <w:szCs w:val="22"/>
        </w:rPr>
        <w:t xml:space="preserve"> </w:t>
      </w:r>
    </w:p>
    <w:p w14:paraId="5235BE03" w14:textId="65A26511" w:rsidR="003203FD" w:rsidRDefault="003203FD" w:rsidP="003203FD">
      <w:pPr>
        <w:pStyle w:val="Default"/>
        <w:rPr>
          <w:rFonts w:ascii="Calibri" w:hAnsi="Calibri" w:cs="Calibri"/>
          <w:b/>
          <w:bCs/>
          <w:sz w:val="22"/>
          <w:szCs w:val="22"/>
        </w:rPr>
      </w:pPr>
      <w:r w:rsidRPr="00CF5FE4">
        <w:rPr>
          <w:rFonts w:ascii="Calibri" w:hAnsi="Calibri" w:cs="Calibri"/>
          <w:b/>
          <w:bCs/>
          <w:sz w:val="22"/>
          <w:szCs w:val="22"/>
        </w:rPr>
        <w:t xml:space="preserve">Through our sister company, Texas Private Wealth Insurance Group, LLC, we have the ability to provide a </w:t>
      </w:r>
      <w:r w:rsidR="00223A1C" w:rsidRPr="00CF5FE4">
        <w:rPr>
          <w:rFonts w:ascii="Calibri" w:hAnsi="Calibri" w:cs="Calibri"/>
          <w:b/>
          <w:bCs/>
          <w:sz w:val="22"/>
          <w:szCs w:val="22"/>
        </w:rPr>
        <w:t xml:space="preserve">full financial &amp; </w:t>
      </w:r>
      <w:r w:rsidR="00223A1C">
        <w:rPr>
          <w:rFonts w:ascii="Calibri" w:hAnsi="Calibri" w:cs="Calibri"/>
          <w:b/>
          <w:bCs/>
          <w:sz w:val="22"/>
          <w:szCs w:val="22"/>
        </w:rPr>
        <w:t>i</w:t>
      </w:r>
      <w:r w:rsidR="00223A1C" w:rsidRPr="00CF5FE4">
        <w:rPr>
          <w:rFonts w:ascii="Calibri" w:hAnsi="Calibri" w:cs="Calibri"/>
          <w:b/>
          <w:bCs/>
          <w:sz w:val="22"/>
          <w:szCs w:val="22"/>
        </w:rPr>
        <w:t>nsurance comprehensive service</w:t>
      </w:r>
      <w:r w:rsidRPr="00CF5FE4">
        <w:rPr>
          <w:rFonts w:ascii="Calibri" w:hAnsi="Calibri" w:cs="Calibri"/>
          <w:b/>
          <w:bCs/>
          <w:sz w:val="22"/>
          <w:szCs w:val="22"/>
        </w:rPr>
        <w:t xml:space="preserve"> to the majority of all new clients being acquired</w:t>
      </w:r>
      <w:r w:rsidRPr="00CF5FE4">
        <w:rPr>
          <w:rFonts w:ascii="Calibri" w:hAnsi="Calibri" w:cs="Calibri"/>
          <w:sz w:val="22"/>
          <w:szCs w:val="22"/>
        </w:rPr>
        <w:t>.</w:t>
      </w:r>
    </w:p>
    <w:p w14:paraId="72C74D28" w14:textId="77777777" w:rsidR="003203FD" w:rsidRDefault="003203FD" w:rsidP="003203FD">
      <w:pPr>
        <w:pStyle w:val="Default"/>
        <w:rPr>
          <w:sz w:val="22"/>
          <w:szCs w:val="22"/>
        </w:rPr>
      </w:pPr>
    </w:p>
    <w:p w14:paraId="62E7F017" w14:textId="77777777" w:rsidR="003203FD" w:rsidRDefault="003203FD" w:rsidP="003203FD">
      <w:pPr>
        <w:pStyle w:val="Default"/>
        <w:numPr>
          <w:ilvl w:val="0"/>
          <w:numId w:val="2"/>
        </w:numPr>
        <w:rPr>
          <w:color w:val="0070C0"/>
          <w:sz w:val="23"/>
          <w:szCs w:val="23"/>
        </w:rPr>
      </w:pPr>
      <w:r w:rsidRPr="00EA11FC">
        <w:rPr>
          <w:color w:val="0070C0"/>
          <w:sz w:val="23"/>
          <w:szCs w:val="23"/>
        </w:rPr>
        <w:t xml:space="preserve">Please explain how acquiring this Seller’s business fits into your strategic vision? If you are located outside of the Seller’s geographical area, please address that. </w:t>
      </w:r>
    </w:p>
    <w:p w14:paraId="6B374E0D" w14:textId="77777777" w:rsidR="0079463B" w:rsidRPr="00EA11FC" w:rsidRDefault="0079463B" w:rsidP="0079463B">
      <w:pPr>
        <w:pStyle w:val="Default"/>
        <w:ind w:left="720"/>
        <w:rPr>
          <w:color w:val="0070C0"/>
          <w:sz w:val="23"/>
          <w:szCs w:val="23"/>
        </w:rPr>
      </w:pPr>
    </w:p>
    <w:p w14:paraId="76F2863B" w14:textId="3C955927" w:rsidR="003203FD" w:rsidRDefault="003203FD" w:rsidP="003203FD">
      <w:pPr>
        <w:pStyle w:val="Default"/>
        <w:rPr>
          <w:rFonts w:ascii="Calibri" w:hAnsi="Calibri" w:cs="Calibri"/>
          <w:b/>
          <w:bCs/>
          <w:sz w:val="22"/>
          <w:szCs w:val="22"/>
        </w:rPr>
      </w:pPr>
      <w:r>
        <w:rPr>
          <w:rFonts w:ascii="Calibri" w:hAnsi="Calibri" w:cs="Calibri"/>
          <w:b/>
          <w:bCs/>
          <w:sz w:val="22"/>
          <w:szCs w:val="22"/>
        </w:rPr>
        <w:t xml:space="preserve">First and foremost, we are domiciled in Dallas and committed to the Dallas-Fort Worth market and look forward to continuing to maintain and grow the practice locally.  We are committed to maintaining the office staff </w:t>
      </w:r>
      <w:r w:rsidR="0079463B">
        <w:rPr>
          <w:rFonts w:ascii="Calibri" w:hAnsi="Calibri" w:cs="Calibri"/>
          <w:b/>
          <w:bCs/>
          <w:sz w:val="22"/>
          <w:szCs w:val="22"/>
        </w:rPr>
        <w:t xml:space="preserve">of the seller </w:t>
      </w:r>
      <w:r>
        <w:rPr>
          <w:rFonts w:ascii="Calibri" w:hAnsi="Calibri" w:cs="Calibri"/>
          <w:b/>
          <w:bCs/>
          <w:sz w:val="22"/>
          <w:szCs w:val="22"/>
        </w:rPr>
        <w:t xml:space="preserve">and want to ensure we support the sellers existing best practices of the office.  </w:t>
      </w:r>
    </w:p>
    <w:p w14:paraId="51148A81" w14:textId="77777777" w:rsidR="003203FD" w:rsidRDefault="003203FD" w:rsidP="003203FD">
      <w:pPr>
        <w:pStyle w:val="Default"/>
        <w:rPr>
          <w:rFonts w:ascii="Calibri" w:hAnsi="Calibri" w:cs="Calibri"/>
          <w:b/>
          <w:bCs/>
          <w:sz w:val="22"/>
          <w:szCs w:val="22"/>
        </w:rPr>
      </w:pPr>
    </w:p>
    <w:p w14:paraId="1C12677C" w14:textId="0E239259" w:rsidR="003203FD" w:rsidRDefault="0079463B" w:rsidP="003203FD">
      <w:pPr>
        <w:pStyle w:val="Default"/>
        <w:rPr>
          <w:rFonts w:ascii="Calibri" w:hAnsi="Calibri" w:cs="Calibri"/>
          <w:b/>
          <w:bCs/>
          <w:sz w:val="22"/>
          <w:szCs w:val="22"/>
        </w:rPr>
      </w:pPr>
      <w:r>
        <w:rPr>
          <w:rFonts w:ascii="Calibri" w:hAnsi="Calibri" w:cs="Calibri"/>
          <w:b/>
          <w:bCs/>
          <w:sz w:val="22"/>
          <w:szCs w:val="22"/>
        </w:rPr>
        <w:t>Also, we</w:t>
      </w:r>
      <w:r w:rsidR="003203FD">
        <w:rPr>
          <w:rFonts w:ascii="Calibri" w:hAnsi="Calibri" w:cs="Calibri"/>
          <w:b/>
          <w:bCs/>
          <w:sz w:val="22"/>
          <w:szCs w:val="22"/>
        </w:rPr>
        <w:t xml:space="preserve"> are committed to having the Seller/Advisor stay on board for any time period he or she prefers.  We would like to provide flexible options to the Seller if they chose to stay longer.  As a sell and stay opportunity, our firm is flexible as to what role the seller would prefer to have.  We would also like to </w:t>
      </w:r>
      <w:r w:rsidR="003203FD" w:rsidRPr="00827550">
        <w:rPr>
          <w:rFonts w:ascii="Calibri" w:hAnsi="Calibri" w:cs="Calibri"/>
          <w:b/>
          <w:bCs/>
          <w:sz w:val="22"/>
          <w:szCs w:val="22"/>
        </w:rPr>
        <w:t>provide additional “sun-setting” compensation alternatives that can be explored</w:t>
      </w:r>
      <w:r w:rsidR="003203FD">
        <w:rPr>
          <w:rFonts w:ascii="Calibri" w:hAnsi="Calibri" w:cs="Calibri"/>
          <w:b/>
          <w:bCs/>
          <w:sz w:val="22"/>
          <w:szCs w:val="22"/>
        </w:rPr>
        <w:t xml:space="preserve"> to enhance the value of this transaction</w:t>
      </w:r>
      <w:r w:rsidR="003203FD" w:rsidRPr="00827550">
        <w:rPr>
          <w:rFonts w:ascii="Calibri" w:hAnsi="Calibri" w:cs="Calibri"/>
          <w:b/>
          <w:bCs/>
          <w:sz w:val="22"/>
          <w:szCs w:val="22"/>
        </w:rPr>
        <w:t>.</w:t>
      </w:r>
    </w:p>
    <w:p w14:paraId="0918B3C0" w14:textId="77777777" w:rsidR="003203FD" w:rsidRDefault="003203FD" w:rsidP="003203FD">
      <w:pPr>
        <w:pStyle w:val="Default"/>
        <w:rPr>
          <w:rFonts w:ascii="Calibri" w:hAnsi="Calibri" w:cs="Calibri"/>
          <w:b/>
          <w:bCs/>
          <w:sz w:val="22"/>
          <w:szCs w:val="22"/>
        </w:rPr>
      </w:pPr>
    </w:p>
    <w:p w14:paraId="19405DD4" w14:textId="0FBD5717" w:rsidR="003203FD" w:rsidRDefault="00223A1C" w:rsidP="003203FD">
      <w:pPr>
        <w:pStyle w:val="Default"/>
        <w:rPr>
          <w:rFonts w:ascii="Calibri" w:hAnsi="Calibri" w:cs="Calibri"/>
          <w:b/>
          <w:bCs/>
          <w:sz w:val="22"/>
          <w:szCs w:val="22"/>
        </w:rPr>
      </w:pPr>
      <w:r>
        <w:rPr>
          <w:rFonts w:ascii="Calibri" w:hAnsi="Calibri" w:cs="Calibri"/>
          <w:b/>
          <w:bCs/>
          <w:sz w:val="22"/>
          <w:szCs w:val="22"/>
        </w:rPr>
        <w:t>Financial Advisor Company</w:t>
      </w:r>
      <w:r w:rsidR="00D0560F">
        <w:rPr>
          <w:rFonts w:ascii="Calibri" w:hAnsi="Calibri" w:cs="Calibri"/>
          <w:b/>
          <w:bCs/>
          <w:sz w:val="22"/>
          <w:szCs w:val="22"/>
        </w:rPr>
        <w:t xml:space="preserve"> will work with the seller to develop a </w:t>
      </w:r>
      <w:r w:rsidR="0079463B">
        <w:rPr>
          <w:rFonts w:ascii="Calibri" w:hAnsi="Calibri" w:cs="Calibri"/>
          <w:b/>
          <w:bCs/>
          <w:sz w:val="22"/>
          <w:szCs w:val="22"/>
        </w:rPr>
        <w:t xml:space="preserve">Mutually agreeable </w:t>
      </w:r>
      <w:r w:rsidR="00D0560F">
        <w:rPr>
          <w:rFonts w:ascii="Calibri" w:hAnsi="Calibri" w:cs="Calibri"/>
          <w:b/>
          <w:bCs/>
          <w:sz w:val="22"/>
          <w:szCs w:val="22"/>
        </w:rPr>
        <w:t>plan to announce the merger and the expansion of the seller</w:t>
      </w:r>
      <w:r w:rsidR="0079463B">
        <w:rPr>
          <w:rFonts w:ascii="Calibri" w:hAnsi="Calibri" w:cs="Calibri"/>
          <w:b/>
          <w:bCs/>
          <w:sz w:val="22"/>
          <w:szCs w:val="22"/>
        </w:rPr>
        <w:t>’</w:t>
      </w:r>
      <w:r w:rsidR="00D0560F">
        <w:rPr>
          <w:rFonts w:ascii="Calibri" w:hAnsi="Calibri" w:cs="Calibri"/>
          <w:b/>
          <w:bCs/>
          <w:sz w:val="22"/>
          <w:szCs w:val="22"/>
        </w:rPr>
        <w:t xml:space="preserve">s business, hold open houses at both locations and work to assimilate clients into the combined companies during the transition period.  </w:t>
      </w:r>
    </w:p>
    <w:p w14:paraId="555C4F34" w14:textId="77777777" w:rsidR="003203FD" w:rsidRDefault="003203FD" w:rsidP="003203FD">
      <w:pPr>
        <w:pStyle w:val="Default"/>
        <w:rPr>
          <w:rFonts w:ascii="Calibri" w:hAnsi="Calibri" w:cs="Calibri"/>
          <w:b/>
          <w:bCs/>
          <w:sz w:val="22"/>
          <w:szCs w:val="22"/>
        </w:rPr>
      </w:pPr>
    </w:p>
    <w:p w14:paraId="515758C7" w14:textId="32002217" w:rsidR="003203FD" w:rsidRDefault="003203FD" w:rsidP="003203FD">
      <w:pPr>
        <w:pStyle w:val="Default"/>
        <w:rPr>
          <w:rFonts w:ascii="Calibri" w:hAnsi="Calibri" w:cs="Calibri"/>
          <w:b/>
          <w:bCs/>
          <w:sz w:val="22"/>
          <w:szCs w:val="22"/>
        </w:rPr>
      </w:pPr>
      <w:r>
        <w:rPr>
          <w:rFonts w:ascii="Calibri" w:hAnsi="Calibri" w:cs="Calibri"/>
          <w:b/>
          <w:bCs/>
          <w:sz w:val="22"/>
          <w:szCs w:val="22"/>
        </w:rPr>
        <w:t xml:space="preserve">Our website is </w:t>
      </w:r>
      <w:r w:rsidR="00223A1C">
        <w:rPr>
          <w:rFonts w:ascii="Calibri" w:hAnsi="Calibri" w:cs="Calibri"/>
          <w:b/>
          <w:bCs/>
          <w:sz w:val="22"/>
          <w:szCs w:val="22"/>
        </w:rPr>
        <w:t>_____________________</w:t>
      </w:r>
      <w:r>
        <w:rPr>
          <w:rFonts w:ascii="Calibri" w:hAnsi="Calibri" w:cs="Calibri"/>
          <w:b/>
          <w:bCs/>
          <w:sz w:val="22"/>
          <w:szCs w:val="22"/>
        </w:rPr>
        <w:t xml:space="preserve">and we will forward along additional materials about the firm to the M&amp;A team. </w:t>
      </w:r>
    </w:p>
    <w:p w14:paraId="1EF5B0CC" w14:textId="77777777" w:rsidR="003203FD" w:rsidRDefault="003203FD" w:rsidP="003203FD">
      <w:pPr>
        <w:pStyle w:val="Default"/>
        <w:rPr>
          <w:rFonts w:ascii="Calibri" w:hAnsi="Calibri" w:cs="Calibri"/>
          <w:b/>
          <w:bCs/>
          <w:sz w:val="22"/>
          <w:szCs w:val="22"/>
        </w:rPr>
      </w:pPr>
    </w:p>
    <w:p w14:paraId="528C482B" w14:textId="1D0BA944" w:rsidR="003203FD" w:rsidRPr="00827550" w:rsidRDefault="00D0560F" w:rsidP="003203FD">
      <w:pPr>
        <w:pStyle w:val="Default"/>
        <w:rPr>
          <w:rFonts w:ascii="Calibri" w:hAnsi="Calibri" w:cs="Calibri"/>
          <w:b/>
          <w:bCs/>
          <w:sz w:val="22"/>
          <w:szCs w:val="22"/>
        </w:rPr>
      </w:pPr>
      <w:r>
        <w:rPr>
          <w:rFonts w:ascii="Calibri" w:hAnsi="Calibri" w:cs="Calibri"/>
          <w:b/>
          <w:bCs/>
          <w:sz w:val="22"/>
          <w:szCs w:val="22"/>
        </w:rPr>
        <w:t>We are</w:t>
      </w:r>
      <w:r w:rsidR="003203FD">
        <w:rPr>
          <w:rFonts w:ascii="Calibri" w:hAnsi="Calibri" w:cs="Calibri"/>
          <w:b/>
          <w:bCs/>
          <w:sz w:val="22"/>
          <w:szCs w:val="22"/>
        </w:rPr>
        <w:t xml:space="preserve"> a full service, technology driven wealth management and planning team with scale that allows us to support our clients with specialization and deep expertise.  We are dedicated to providing a service model that reinforces the team approach and comprehensive planning to deliver a quality client experience. Similar to the seller, we have expertise in planning and managing assets and have capacity to work both onsite or remotely, as needed and required by the seller.  </w:t>
      </w:r>
    </w:p>
    <w:p w14:paraId="6AB96D17" w14:textId="77777777" w:rsidR="003203FD" w:rsidRDefault="003203FD" w:rsidP="003203FD">
      <w:pPr>
        <w:pStyle w:val="Default"/>
        <w:rPr>
          <w:sz w:val="22"/>
          <w:szCs w:val="22"/>
        </w:rPr>
      </w:pPr>
    </w:p>
    <w:p w14:paraId="669AF288" w14:textId="77777777" w:rsidR="003203FD" w:rsidRDefault="003203FD" w:rsidP="003203FD">
      <w:pPr>
        <w:pStyle w:val="Default"/>
        <w:numPr>
          <w:ilvl w:val="0"/>
          <w:numId w:val="2"/>
        </w:numPr>
        <w:rPr>
          <w:color w:val="0070C0"/>
          <w:sz w:val="23"/>
          <w:szCs w:val="23"/>
        </w:rPr>
      </w:pPr>
      <w:r w:rsidRPr="00EA11FC">
        <w:rPr>
          <w:color w:val="0070C0"/>
          <w:sz w:val="23"/>
          <w:szCs w:val="23"/>
        </w:rPr>
        <w:lastRenderedPageBreak/>
        <w:t xml:space="preserve">Please add any additional information you would like to share with the seller. Additionally, if you have any supplemental materials you would like to share with the </w:t>
      </w:r>
      <w:proofErr w:type="gramStart"/>
      <w:r w:rsidRPr="00EA11FC">
        <w:rPr>
          <w:color w:val="0070C0"/>
          <w:sz w:val="23"/>
          <w:szCs w:val="23"/>
        </w:rPr>
        <w:t>seller</w:t>
      </w:r>
      <w:proofErr w:type="gramEnd"/>
      <w:r w:rsidRPr="00EA11FC">
        <w:rPr>
          <w:color w:val="0070C0"/>
          <w:sz w:val="23"/>
          <w:szCs w:val="23"/>
        </w:rPr>
        <w:t xml:space="preserve"> please email them to MA.Solutions@lplfinancial.com and we'll be sure they are relayed to the seller. Please include the reference number in your email. </w:t>
      </w:r>
    </w:p>
    <w:p w14:paraId="5948D9F5" w14:textId="77777777" w:rsidR="00D0560F" w:rsidRPr="00EA11FC" w:rsidRDefault="00D0560F" w:rsidP="00D0560F">
      <w:pPr>
        <w:pStyle w:val="Default"/>
        <w:ind w:left="720"/>
        <w:rPr>
          <w:color w:val="0070C0"/>
          <w:sz w:val="23"/>
          <w:szCs w:val="23"/>
        </w:rPr>
      </w:pPr>
    </w:p>
    <w:p w14:paraId="67EC0BAB" w14:textId="7CEF1CE6" w:rsidR="003203FD" w:rsidRDefault="003203FD" w:rsidP="003203FD">
      <w:pPr>
        <w:rPr>
          <w:b/>
          <w:bCs/>
        </w:rPr>
      </w:pPr>
      <w:r>
        <w:rPr>
          <w:b/>
          <w:bCs/>
        </w:rPr>
        <w:t xml:space="preserve">The seller’s business is almost identical, in many respects to our business.  We believe that our ability to support similar clients in the LPL environment will improve the transition of the business and our geographical location allows us to spend quality time with the seller and clients.  Developing a relationship with clients </w:t>
      </w:r>
      <w:r w:rsidR="00D0560F">
        <w:rPr>
          <w:b/>
          <w:bCs/>
        </w:rPr>
        <w:t xml:space="preserve">in conjunction with the seller </w:t>
      </w:r>
      <w:r>
        <w:rPr>
          <w:b/>
          <w:bCs/>
        </w:rPr>
        <w:t>will be a first priority for ou</w:t>
      </w:r>
      <w:r w:rsidR="00783BD4">
        <w:rPr>
          <w:b/>
          <w:bCs/>
        </w:rPr>
        <w:t>r</w:t>
      </w:r>
      <w:r>
        <w:rPr>
          <w:b/>
          <w:bCs/>
        </w:rPr>
        <w:t xml:space="preserve"> team. </w:t>
      </w:r>
      <w:r w:rsidR="00783BD4">
        <w:rPr>
          <w:b/>
          <w:bCs/>
        </w:rPr>
        <w:t xml:space="preserve"> Additionally, w</w:t>
      </w:r>
      <w:r>
        <w:rPr>
          <w:b/>
          <w:bCs/>
        </w:rPr>
        <w:t>e are proud to have the support of Financial Resources Group (LPL's largest enterprise/OSJ) to ensure we can provide solutions to any potential challenge or opportunity.</w:t>
      </w:r>
    </w:p>
    <w:p w14:paraId="4BCA1AEF" w14:textId="6A71A9F6" w:rsidR="00783BD4" w:rsidRDefault="00D0560F" w:rsidP="00783BD4">
      <w:pPr>
        <w:pStyle w:val="Default"/>
        <w:rPr>
          <w:rFonts w:ascii="Calibri" w:hAnsi="Calibri" w:cs="Calibri"/>
          <w:b/>
          <w:bCs/>
          <w:sz w:val="22"/>
          <w:szCs w:val="22"/>
        </w:rPr>
      </w:pPr>
      <w:r>
        <w:rPr>
          <w:rFonts w:ascii="Calibri" w:hAnsi="Calibri" w:cs="Calibri"/>
          <w:b/>
          <w:bCs/>
          <w:sz w:val="22"/>
          <w:szCs w:val="22"/>
        </w:rPr>
        <w:t xml:space="preserve">Finally, our team is well credentialed.  </w:t>
      </w:r>
      <w:r w:rsidR="00783BD4">
        <w:rPr>
          <w:rFonts w:ascii="Calibri" w:hAnsi="Calibri" w:cs="Calibri"/>
          <w:b/>
          <w:bCs/>
          <w:sz w:val="22"/>
          <w:szCs w:val="22"/>
        </w:rPr>
        <w:t xml:space="preserve">We also believe in having advisors who have certifications </w:t>
      </w:r>
      <w:r>
        <w:rPr>
          <w:rFonts w:ascii="Calibri" w:hAnsi="Calibri" w:cs="Calibri"/>
          <w:b/>
          <w:bCs/>
          <w:sz w:val="22"/>
          <w:szCs w:val="22"/>
        </w:rPr>
        <w:t xml:space="preserve">and members of </w:t>
      </w:r>
      <w:r w:rsidR="00783BD4">
        <w:rPr>
          <w:rFonts w:ascii="Calibri" w:hAnsi="Calibri" w:cs="Calibri"/>
          <w:b/>
          <w:bCs/>
          <w:sz w:val="22"/>
          <w:szCs w:val="22"/>
        </w:rPr>
        <w:t xml:space="preserve">our team </w:t>
      </w:r>
      <w:r>
        <w:rPr>
          <w:rFonts w:ascii="Calibri" w:hAnsi="Calibri" w:cs="Calibri"/>
          <w:b/>
          <w:bCs/>
          <w:sz w:val="22"/>
          <w:szCs w:val="22"/>
        </w:rPr>
        <w:t>carry</w:t>
      </w:r>
      <w:r w:rsidR="00783BD4">
        <w:rPr>
          <w:rFonts w:ascii="Calibri" w:hAnsi="Calibri" w:cs="Calibri"/>
          <w:b/>
          <w:bCs/>
          <w:sz w:val="22"/>
          <w:szCs w:val="22"/>
        </w:rPr>
        <w:t xml:space="preserve"> the CFP, CEPA, CIMA, CPWA, CLU, AEP, MSFS</w:t>
      </w:r>
      <w:r>
        <w:rPr>
          <w:rFonts w:ascii="Calibri" w:hAnsi="Calibri" w:cs="Calibri"/>
          <w:b/>
          <w:bCs/>
          <w:sz w:val="22"/>
          <w:szCs w:val="22"/>
        </w:rPr>
        <w:t xml:space="preserve"> designations</w:t>
      </w:r>
      <w:r w:rsidR="00783BD4">
        <w:rPr>
          <w:rFonts w:ascii="Calibri" w:hAnsi="Calibri" w:cs="Calibri"/>
          <w:b/>
          <w:bCs/>
          <w:sz w:val="22"/>
          <w:szCs w:val="22"/>
        </w:rPr>
        <w:t xml:space="preserve">.   </w:t>
      </w:r>
    </w:p>
    <w:p w14:paraId="7F11C925" w14:textId="5F82B600" w:rsidR="00576030" w:rsidRPr="00B70188" w:rsidRDefault="00576030" w:rsidP="00B70188">
      <w:pPr>
        <w:pStyle w:val="BodyText"/>
        <w:spacing w:before="9"/>
        <w:rPr>
          <w:sz w:val="24"/>
          <w:szCs w:val="24"/>
        </w:rPr>
      </w:pPr>
    </w:p>
    <w:p w14:paraId="6871AC76" w14:textId="5BA178BF" w:rsidR="00576030" w:rsidRPr="00B70188" w:rsidRDefault="00576030" w:rsidP="00B70188">
      <w:pPr>
        <w:pStyle w:val="BodyText"/>
        <w:spacing w:before="9"/>
        <w:rPr>
          <w:sz w:val="24"/>
          <w:szCs w:val="24"/>
        </w:rPr>
      </w:pPr>
    </w:p>
    <w:p w14:paraId="06BC0994" w14:textId="76C83620" w:rsidR="00576030" w:rsidRPr="00B70188" w:rsidRDefault="00576030" w:rsidP="00B70188">
      <w:pPr>
        <w:pStyle w:val="BodyText"/>
        <w:spacing w:before="9"/>
        <w:rPr>
          <w:sz w:val="24"/>
          <w:szCs w:val="24"/>
        </w:rPr>
      </w:pPr>
    </w:p>
    <w:p w14:paraId="79D14EC6" w14:textId="77932AFB" w:rsidR="00576030" w:rsidRPr="00B70188" w:rsidRDefault="00576030" w:rsidP="00B70188">
      <w:pPr>
        <w:pStyle w:val="BodyText"/>
        <w:spacing w:before="9"/>
        <w:rPr>
          <w:sz w:val="24"/>
          <w:szCs w:val="24"/>
        </w:rPr>
      </w:pPr>
    </w:p>
    <w:p w14:paraId="767236BB" w14:textId="14C3B9F5" w:rsidR="00576030" w:rsidRPr="00B70188" w:rsidRDefault="00576030" w:rsidP="00B70188">
      <w:pPr>
        <w:pStyle w:val="BodyText"/>
        <w:spacing w:before="9"/>
        <w:rPr>
          <w:sz w:val="24"/>
          <w:szCs w:val="24"/>
        </w:rPr>
      </w:pPr>
    </w:p>
    <w:p w14:paraId="0A5CAA17" w14:textId="1FF5E73C" w:rsidR="003203FD" w:rsidRDefault="003203FD" w:rsidP="00B70188">
      <w:pPr>
        <w:spacing w:before="63"/>
        <w:ind w:left="1"/>
        <w:rPr>
          <w:color w:val="585858"/>
          <w:sz w:val="24"/>
          <w:szCs w:val="24"/>
        </w:rPr>
      </w:pPr>
    </w:p>
    <w:p w14:paraId="37B4A916" w14:textId="4A17D195" w:rsidR="003203FD" w:rsidRDefault="003203FD" w:rsidP="00B70188">
      <w:pPr>
        <w:spacing w:before="63"/>
        <w:ind w:left="1"/>
        <w:rPr>
          <w:color w:val="585858"/>
          <w:sz w:val="24"/>
          <w:szCs w:val="24"/>
        </w:rPr>
      </w:pPr>
    </w:p>
    <w:p w14:paraId="0ED019C6" w14:textId="60796FD5" w:rsidR="003203FD" w:rsidRDefault="003203FD" w:rsidP="00B70188">
      <w:pPr>
        <w:spacing w:before="63"/>
        <w:ind w:left="1"/>
        <w:rPr>
          <w:color w:val="585858"/>
          <w:sz w:val="24"/>
          <w:szCs w:val="24"/>
        </w:rPr>
      </w:pPr>
    </w:p>
    <w:p w14:paraId="2DC43358" w14:textId="77777777" w:rsidR="003203FD" w:rsidRDefault="003203FD" w:rsidP="00B70188">
      <w:pPr>
        <w:spacing w:before="63"/>
        <w:ind w:left="1"/>
        <w:rPr>
          <w:color w:val="585858"/>
          <w:sz w:val="24"/>
          <w:szCs w:val="24"/>
        </w:rPr>
      </w:pPr>
    </w:p>
    <w:p w14:paraId="0945A924" w14:textId="50768BA4" w:rsidR="003203FD" w:rsidRDefault="003203FD" w:rsidP="00B70188">
      <w:pPr>
        <w:spacing w:before="63"/>
        <w:ind w:left="1"/>
        <w:rPr>
          <w:color w:val="585858"/>
          <w:sz w:val="24"/>
          <w:szCs w:val="24"/>
        </w:rPr>
      </w:pPr>
    </w:p>
    <w:p w14:paraId="6ED7E9F1" w14:textId="77777777" w:rsidR="003203FD" w:rsidRPr="00B70188" w:rsidRDefault="003203FD" w:rsidP="00B70188">
      <w:pPr>
        <w:spacing w:before="63"/>
        <w:ind w:left="1"/>
        <w:rPr>
          <w:color w:val="585858"/>
          <w:sz w:val="24"/>
          <w:szCs w:val="24"/>
        </w:rPr>
      </w:pPr>
    </w:p>
    <w:p w14:paraId="1A484E49" w14:textId="77777777" w:rsidR="00DE567B" w:rsidRDefault="00DE567B">
      <w:pPr>
        <w:spacing w:before="63"/>
        <w:ind w:left="1"/>
        <w:jc w:val="center"/>
        <w:rPr>
          <w:i/>
          <w:color w:val="585858"/>
          <w:sz w:val="18"/>
        </w:rPr>
      </w:pPr>
    </w:p>
    <w:p w14:paraId="7CDC57D6" w14:textId="4C5A1CFB" w:rsidR="00DE567B" w:rsidRDefault="00DE567B">
      <w:pPr>
        <w:spacing w:before="63"/>
        <w:ind w:left="1"/>
        <w:jc w:val="center"/>
        <w:rPr>
          <w:i/>
          <w:color w:val="585858"/>
          <w:sz w:val="18"/>
        </w:rPr>
      </w:pPr>
    </w:p>
    <w:sectPr w:rsidR="00DE567B" w:rsidSect="00695BF9">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6700"/>
    <w:multiLevelType w:val="hybridMultilevel"/>
    <w:tmpl w:val="AE687D7C"/>
    <w:lvl w:ilvl="0" w:tplc="309AEDDC">
      <w:start w:val="1"/>
      <w:numFmt w:val="decimal"/>
      <w:lvlText w:val="%1."/>
      <w:lvlJc w:val="left"/>
      <w:pPr>
        <w:ind w:left="720" w:hanging="360"/>
      </w:pPr>
      <w:rPr>
        <w:rFonts w:hint="default"/>
        <w:color w:val="2024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7353E"/>
    <w:multiLevelType w:val="hybridMultilevel"/>
    <w:tmpl w:val="B3569F6C"/>
    <w:lvl w:ilvl="0" w:tplc="7D84BFCC">
      <w:numFmt w:val="bullet"/>
      <w:lvlText w:val=""/>
      <w:lvlJc w:val="left"/>
      <w:pPr>
        <w:ind w:left="860" w:hanging="361"/>
      </w:pPr>
      <w:rPr>
        <w:rFonts w:ascii="Symbol" w:eastAsia="Symbol" w:hAnsi="Symbol" w:cs="Symbol" w:hint="default"/>
        <w:w w:val="100"/>
        <w:sz w:val="22"/>
        <w:szCs w:val="22"/>
        <w:lang w:val="en-US" w:eastAsia="en-US" w:bidi="en-US"/>
      </w:rPr>
    </w:lvl>
    <w:lvl w:ilvl="1" w:tplc="8862A8B0">
      <w:numFmt w:val="bullet"/>
      <w:lvlText w:val="•"/>
      <w:lvlJc w:val="left"/>
      <w:pPr>
        <w:ind w:left="1882" w:hanging="361"/>
      </w:pPr>
      <w:rPr>
        <w:rFonts w:hint="default"/>
        <w:lang w:val="en-US" w:eastAsia="en-US" w:bidi="en-US"/>
      </w:rPr>
    </w:lvl>
    <w:lvl w:ilvl="2" w:tplc="FBB289C8">
      <w:numFmt w:val="bullet"/>
      <w:lvlText w:val="•"/>
      <w:lvlJc w:val="left"/>
      <w:pPr>
        <w:ind w:left="2904" w:hanging="361"/>
      </w:pPr>
      <w:rPr>
        <w:rFonts w:hint="default"/>
        <w:lang w:val="en-US" w:eastAsia="en-US" w:bidi="en-US"/>
      </w:rPr>
    </w:lvl>
    <w:lvl w:ilvl="3" w:tplc="57F6CAC4">
      <w:numFmt w:val="bullet"/>
      <w:lvlText w:val="•"/>
      <w:lvlJc w:val="left"/>
      <w:pPr>
        <w:ind w:left="3926" w:hanging="361"/>
      </w:pPr>
      <w:rPr>
        <w:rFonts w:hint="default"/>
        <w:lang w:val="en-US" w:eastAsia="en-US" w:bidi="en-US"/>
      </w:rPr>
    </w:lvl>
    <w:lvl w:ilvl="4" w:tplc="72D60A5E">
      <w:numFmt w:val="bullet"/>
      <w:lvlText w:val="•"/>
      <w:lvlJc w:val="left"/>
      <w:pPr>
        <w:ind w:left="4948" w:hanging="361"/>
      </w:pPr>
      <w:rPr>
        <w:rFonts w:hint="default"/>
        <w:lang w:val="en-US" w:eastAsia="en-US" w:bidi="en-US"/>
      </w:rPr>
    </w:lvl>
    <w:lvl w:ilvl="5" w:tplc="FC528BE0">
      <w:numFmt w:val="bullet"/>
      <w:lvlText w:val="•"/>
      <w:lvlJc w:val="left"/>
      <w:pPr>
        <w:ind w:left="5970" w:hanging="361"/>
      </w:pPr>
      <w:rPr>
        <w:rFonts w:hint="default"/>
        <w:lang w:val="en-US" w:eastAsia="en-US" w:bidi="en-US"/>
      </w:rPr>
    </w:lvl>
    <w:lvl w:ilvl="6" w:tplc="90989F0A">
      <w:numFmt w:val="bullet"/>
      <w:lvlText w:val="•"/>
      <w:lvlJc w:val="left"/>
      <w:pPr>
        <w:ind w:left="6992" w:hanging="361"/>
      </w:pPr>
      <w:rPr>
        <w:rFonts w:hint="default"/>
        <w:lang w:val="en-US" w:eastAsia="en-US" w:bidi="en-US"/>
      </w:rPr>
    </w:lvl>
    <w:lvl w:ilvl="7" w:tplc="B2CCE6DC">
      <w:numFmt w:val="bullet"/>
      <w:lvlText w:val="•"/>
      <w:lvlJc w:val="left"/>
      <w:pPr>
        <w:ind w:left="8014" w:hanging="361"/>
      </w:pPr>
      <w:rPr>
        <w:rFonts w:hint="default"/>
        <w:lang w:val="en-US" w:eastAsia="en-US" w:bidi="en-US"/>
      </w:rPr>
    </w:lvl>
    <w:lvl w:ilvl="8" w:tplc="39F4BA90">
      <w:numFmt w:val="bullet"/>
      <w:lvlText w:val="•"/>
      <w:lvlJc w:val="left"/>
      <w:pPr>
        <w:ind w:left="9036" w:hanging="361"/>
      </w:pPr>
      <w:rPr>
        <w:rFonts w:hint="default"/>
        <w:lang w:val="en-US" w:eastAsia="en-US" w:bidi="en-US"/>
      </w:rPr>
    </w:lvl>
  </w:abstractNum>
  <w:num w:numId="1" w16cid:durableId="1855151788">
    <w:abstractNumId w:val="1"/>
  </w:num>
  <w:num w:numId="2" w16cid:durableId="10076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9E"/>
    <w:rsid w:val="0004659E"/>
    <w:rsid w:val="000571B7"/>
    <w:rsid w:val="00063819"/>
    <w:rsid w:val="000748F6"/>
    <w:rsid w:val="00081995"/>
    <w:rsid w:val="00097735"/>
    <w:rsid w:val="000A59F8"/>
    <w:rsid w:val="000F6DF3"/>
    <w:rsid w:val="00182946"/>
    <w:rsid w:val="001D6AEC"/>
    <w:rsid w:val="001E3D7E"/>
    <w:rsid w:val="00213531"/>
    <w:rsid w:val="00223A1C"/>
    <w:rsid w:val="00265C47"/>
    <w:rsid w:val="002D13D0"/>
    <w:rsid w:val="002E7B3B"/>
    <w:rsid w:val="002F2BF6"/>
    <w:rsid w:val="002F69DA"/>
    <w:rsid w:val="003203FD"/>
    <w:rsid w:val="003A5F23"/>
    <w:rsid w:val="003E4F16"/>
    <w:rsid w:val="003F7941"/>
    <w:rsid w:val="004619CE"/>
    <w:rsid w:val="00497F4B"/>
    <w:rsid w:val="004D561C"/>
    <w:rsid w:val="005224D6"/>
    <w:rsid w:val="00573711"/>
    <w:rsid w:val="00576030"/>
    <w:rsid w:val="0059188A"/>
    <w:rsid w:val="005A7B77"/>
    <w:rsid w:val="005D4DA7"/>
    <w:rsid w:val="005E747A"/>
    <w:rsid w:val="00630E96"/>
    <w:rsid w:val="00695BF9"/>
    <w:rsid w:val="007078E1"/>
    <w:rsid w:val="00733096"/>
    <w:rsid w:val="00745D58"/>
    <w:rsid w:val="00783BD4"/>
    <w:rsid w:val="0079463B"/>
    <w:rsid w:val="007C6DA5"/>
    <w:rsid w:val="00846FDD"/>
    <w:rsid w:val="008668D5"/>
    <w:rsid w:val="008B1458"/>
    <w:rsid w:val="00903D93"/>
    <w:rsid w:val="0096166F"/>
    <w:rsid w:val="00993AC8"/>
    <w:rsid w:val="00997B7F"/>
    <w:rsid w:val="009C52B2"/>
    <w:rsid w:val="009D0888"/>
    <w:rsid w:val="009D57DE"/>
    <w:rsid w:val="00A73D32"/>
    <w:rsid w:val="00A74748"/>
    <w:rsid w:val="00A933F5"/>
    <w:rsid w:val="00B256E7"/>
    <w:rsid w:val="00B56522"/>
    <w:rsid w:val="00B70188"/>
    <w:rsid w:val="00BC55A8"/>
    <w:rsid w:val="00BF5230"/>
    <w:rsid w:val="00C01460"/>
    <w:rsid w:val="00C218E6"/>
    <w:rsid w:val="00C22992"/>
    <w:rsid w:val="00CE2D72"/>
    <w:rsid w:val="00D0560F"/>
    <w:rsid w:val="00D1216A"/>
    <w:rsid w:val="00D52E30"/>
    <w:rsid w:val="00DA6404"/>
    <w:rsid w:val="00DB674D"/>
    <w:rsid w:val="00DC25F3"/>
    <w:rsid w:val="00DC6972"/>
    <w:rsid w:val="00DD04C2"/>
    <w:rsid w:val="00DE567B"/>
    <w:rsid w:val="00E07959"/>
    <w:rsid w:val="00E12969"/>
    <w:rsid w:val="00E17469"/>
    <w:rsid w:val="00E31D4C"/>
    <w:rsid w:val="00E53041"/>
    <w:rsid w:val="00E60430"/>
    <w:rsid w:val="00E654B0"/>
    <w:rsid w:val="00EB6657"/>
    <w:rsid w:val="00EE0C9C"/>
    <w:rsid w:val="00EE2550"/>
    <w:rsid w:val="00EF2F2B"/>
    <w:rsid w:val="00F25EC6"/>
    <w:rsid w:val="00F453FC"/>
    <w:rsid w:val="00F67E85"/>
    <w:rsid w:val="00F9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9C02"/>
  <w15:docId w15:val="{04218763-82B6-4687-BC3D-89A2DE14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9"/>
      <w:ind w:left="860" w:hanging="360"/>
    </w:pPr>
  </w:style>
  <w:style w:type="paragraph" w:customStyle="1" w:styleId="TableParagraph">
    <w:name w:val="Table Paragraph"/>
    <w:basedOn w:val="Normal"/>
    <w:uiPriority w:val="1"/>
    <w:qFormat/>
    <w:pPr>
      <w:ind w:left="156"/>
    </w:pPr>
  </w:style>
  <w:style w:type="paragraph" w:styleId="BalloonText">
    <w:name w:val="Balloon Text"/>
    <w:basedOn w:val="Normal"/>
    <w:link w:val="BalloonTextChar"/>
    <w:uiPriority w:val="99"/>
    <w:semiHidden/>
    <w:unhideWhenUsed/>
    <w:rsid w:val="00C01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460"/>
    <w:rPr>
      <w:rFonts w:ascii="Segoe UI" w:eastAsia="Calibri" w:hAnsi="Segoe UI" w:cs="Segoe UI"/>
      <w:sz w:val="18"/>
      <w:szCs w:val="18"/>
      <w:lang w:bidi="en-US"/>
    </w:rPr>
  </w:style>
  <w:style w:type="character" w:styleId="Hyperlink">
    <w:name w:val="Hyperlink"/>
    <w:basedOn w:val="DefaultParagraphFont"/>
    <w:uiPriority w:val="99"/>
    <w:unhideWhenUsed/>
    <w:rsid w:val="00745D58"/>
    <w:rPr>
      <w:color w:val="0000FF" w:themeColor="hyperlink"/>
      <w:u w:val="single"/>
    </w:rPr>
  </w:style>
  <w:style w:type="character" w:customStyle="1" w:styleId="UnresolvedMention1">
    <w:name w:val="Unresolved Mention1"/>
    <w:basedOn w:val="DefaultParagraphFont"/>
    <w:uiPriority w:val="99"/>
    <w:semiHidden/>
    <w:unhideWhenUsed/>
    <w:rsid w:val="004D561C"/>
    <w:rPr>
      <w:color w:val="605E5C"/>
      <w:shd w:val="clear" w:color="auto" w:fill="E1DFDD"/>
    </w:rPr>
  </w:style>
  <w:style w:type="character" w:customStyle="1" w:styleId="BodyTextChar">
    <w:name w:val="Body Text Char"/>
    <w:basedOn w:val="DefaultParagraphFont"/>
    <w:link w:val="BodyText"/>
    <w:uiPriority w:val="1"/>
    <w:rsid w:val="00E07959"/>
    <w:rPr>
      <w:rFonts w:ascii="Calibri" w:eastAsia="Calibri" w:hAnsi="Calibri" w:cs="Calibri"/>
      <w:lang w:bidi="en-US"/>
    </w:rPr>
  </w:style>
  <w:style w:type="character" w:styleId="UnresolvedMention">
    <w:name w:val="Unresolved Mention"/>
    <w:basedOn w:val="DefaultParagraphFont"/>
    <w:uiPriority w:val="99"/>
    <w:semiHidden/>
    <w:unhideWhenUsed/>
    <w:rsid w:val="00997B7F"/>
    <w:rPr>
      <w:color w:val="605E5C"/>
      <w:shd w:val="clear" w:color="auto" w:fill="E1DFDD"/>
    </w:rPr>
  </w:style>
  <w:style w:type="paragraph" w:customStyle="1" w:styleId="Default">
    <w:name w:val="Default"/>
    <w:rsid w:val="003203FD"/>
    <w:pPr>
      <w:widowControl/>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Lopez</dc:creator>
  <cp:lastModifiedBy>Bill</cp:lastModifiedBy>
  <cp:revision>2</cp:revision>
  <cp:lastPrinted>2023-08-30T00:50:00Z</cp:lastPrinted>
  <dcterms:created xsi:type="dcterms:W3CDTF">2023-10-06T15:50:00Z</dcterms:created>
  <dcterms:modified xsi:type="dcterms:W3CDTF">2023-10-06T15:50:00Z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2019-06-16T00:00:00Z</vt:filetime>
  </property>
  <property fmtid="{D5CDD505-2E9C-101B-9397-08002B2CF9AE}" pid="3" name="Creator">
    <vt:lpwstr>Microsoft® Word for Office 365</vt:lpwstr>
  </property>
  <property fmtid="{D5CDD505-2E9C-101B-9397-08002B2CF9AE}" pid="4" name="LastSaved">
    <vt:filetime>2019-08-27T00:00:00Z</vt:filetime>
  </property>
</Properties>
</file>