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Ind w:w="-8"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75"/>
      </w:tblGrid>
      <w:tr w:rsidR="006E63C6" w:rsidRPr="006E63C6" w14:paraId="148F3AA1" w14:textId="77777777" w:rsidTr="00A01481">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6E63C6" w:rsidRPr="006E63C6" w14:paraId="10F83A6B" w14:textId="77777777">
              <w:trPr>
                <w:trHeight w:val="1800"/>
                <w:tblCellSpacing w:w="0" w:type="dxa"/>
                <w:jc w:val="center"/>
              </w:trPr>
              <w:tc>
                <w:tcPr>
                  <w:tcW w:w="5250" w:type="dxa"/>
                  <w:vAlign w:val="center"/>
                  <w:hideMark/>
                </w:tcPr>
                <w:p w14:paraId="3F99F928" w14:textId="30BD7A42" w:rsidR="006E63C6" w:rsidRPr="006E63C6" w:rsidRDefault="006E63C6" w:rsidP="006E63C6">
                  <w:pPr>
                    <w:spacing w:after="0" w:line="240" w:lineRule="auto"/>
                    <w:jc w:val="center"/>
                    <w:rPr>
                      <w:rFonts w:ascii="Times New Roman" w:eastAsia="Times New Roman" w:hAnsi="Times New Roman" w:cs="Times New Roman"/>
                      <w:sz w:val="24"/>
                      <w:szCs w:val="24"/>
                    </w:rPr>
                  </w:pPr>
                  <w:r w:rsidRPr="006E63C6">
                    <w:rPr>
                      <w:rFonts w:ascii="Times New Roman" w:eastAsia="Times New Roman" w:hAnsi="Times New Roman" w:cs="Times New Roman"/>
                      <w:noProof/>
                      <w:color w:val="0000FF"/>
                      <w:sz w:val="24"/>
                      <w:szCs w:val="24"/>
                    </w:rPr>
                    <w:drawing>
                      <wp:inline distT="0" distB="0" distL="0" distR="0" wp14:anchorId="7C2C75D5" wp14:editId="715A500A">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1DE5C7E8" w14:textId="77777777" w:rsidR="006E63C6" w:rsidRPr="006E63C6" w:rsidRDefault="006E63C6" w:rsidP="006E63C6">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6E63C6" w:rsidRPr="006E63C6" w14:paraId="1E5AB328" w14:textId="77777777">
              <w:trPr>
                <w:jc w:val="center"/>
              </w:trPr>
              <w:tc>
                <w:tcPr>
                  <w:tcW w:w="0" w:type="auto"/>
                  <w:shd w:val="clear" w:color="auto" w:fill="FFFFFF"/>
                  <w:vAlign w:val="center"/>
                  <w:hideMark/>
                </w:tcPr>
                <w:p w14:paraId="1332C921" w14:textId="30666D5A" w:rsidR="006E63C6" w:rsidRPr="006E63C6" w:rsidRDefault="006E63C6" w:rsidP="006E63C6">
                  <w:pPr>
                    <w:spacing w:after="0" w:line="510" w:lineRule="atLeast"/>
                    <w:jc w:val="center"/>
                    <w:rPr>
                      <w:rFonts w:ascii="Arial" w:eastAsia="Times New Roman" w:hAnsi="Arial" w:cs="Arial"/>
                      <w:b/>
                      <w:bCs/>
                      <w:color w:val="202020"/>
                      <w:sz w:val="51"/>
                      <w:szCs w:val="51"/>
                    </w:rPr>
                  </w:pPr>
                  <w:r w:rsidRPr="006E63C6">
                    <w:rPr>
                      <w:rFonts w:ascii="Arial" w:eastAsia="Times New Roman" w:hAnsi="Arial" w:cs="Arial"/>
                      <w:b/>
                      <w:bCs/>
                      <w:noProof/>
                      <w:color w:val="202020"/>
                      <w:sz w:val="51"/>
                      <w:szCs w:val="51"/>
                    </w:rPr>
                    <w:drawing>
                      <wp:inline distT="0" distB="0" distL="0" distR="0" wp14:anchorId="50B15F18" wp14:editId="2E23D9C7">
                        <wp:extent cx="5943600" cy="2139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39950"/>
                                </a:xfrm>
                                <a:prstGeom prst="rect">
                                  <a:avLst/>
                                </a:prstGeom>
                                <a:noFill/>
                                <a:ln>
                                  <a:noFill/>
                                </a:ln>
                              </pic:spPr>
                            </pic:pic>
                          </a:graphicData>
                        </a:graphic>
                      </wp:inline>
                    </w:drawing>
                  </w:r>
                </w:p>
              </w:tc>
            </w:tr>
          </w:tbl>
          <w:p w14:paraId="1897D9E7" w14:textId="77777777" w:rsidR="006E63C6" w:rsidRPr="006E63C6" w:rsidRDefault="006E63C6" w:rsidP="006E63C6">
            <w:pPr>
              <w:spacing w:after="0" w:line="240" w:lineRule="auto"/>
              <w:jc w:val="center"/>
              <w:rPr>
                <w:rFonts w:ascii="Arial" w:eastAsia="Times New Roman" w:hAnsi="Arial" w:cs="Arial"/>
                <w:sz w:val="24"/>
                <w:szCs w:val="24"/>
              </w:rPr>
            </w:pPr>
          </w:p>
        </w:tc>
      </w:tr>
      <w:tr w:rsidR="006E63C6" w:rsidRPr="006E63C6" w14:paraId="1CCE6E25" w14:textId="77777777" w:rsidTr="00A01481">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6E63C6" w:rsidRPr="006E63C6" w14:paraId="4B02D5AC"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6E63C6" w:rsidRPr="006E63C6" w14:paraId="01A5DBEE" w14:textId="77777777">
                    <w:tc>
                      <w:tcPr>
                        <w:tcW w:w="0" w:type="auto"/>
                        <w:hideMark/>
                      </w:tcPr>
                      <w:p w14:paraId="55C8DF72" w14:textId="77777777" w:rsidR="006E63C6" w:rsidRPr="006E63C6" w:rsidRDefault="006E63C6" w:rsidP="006E63C6">
                        <w:pPr>
                          <w:spacing w:after="0" w:line="527" w:lineRule="atLeast"/>
                          <w:outlineLvl w:val="0"/>
                          <w:rPr>
                            <w:rFonts w:ascii="Helvetica" w:eastAsia="Times New Roman" w:hAnsi="Helvetica" w:cs="Helvetica"/>
                            <w:b/>
                            <w:bCs/>
                            <w:color w:val="626262"/>
                            <w:kern w:val="36"/>
                            <w:sz w:val="41"/>
                            <w:szCs w:val="41"/>
                          </w:rPr>
                        </w:pPr>
                        <w:r w:rsidRPr="006E63C6">
                          <w:rPr>
                            <w:rFonts w:ascii="Helvetica" w:eastAsia="Times New Roman" w:hAnsi="Helvetica" w:cs="Helvetica"/>
                            <w:b/>
                            <w:bCs/>
                            <w:color w:val="626262"/>
                            <w:kern w:val="36"/>
                            <w:sz w:val="41"/>
                            <w:szCs w:val="41"/>
                          </w:rPr>
                          <w:t xml:space="preserve">Establishing a </w:t>
                        </w:r>
                        <w:proofErr w:type="gramStart"/>
                        <w:r w:rsidRPr="006E63C6">
                          <w:rPr>
                            <w:rFonts w:ascii="Helvetica" w:eastAsia="Times New Roman" w:hAnsi="Helvetica" w:cs="Helvetica"/>
                            <w:b/>
                            <w:bCs/>
                            <w:color w:val="626262"/>
                            <w:kern w:val="36"/>
                            <w:sz w:val="41"/>
                            <w:szCs w:val="41"/>
                          </w:rPr>
                          <w:t>Rainy Day</w:t>
                        </w:r>
                        <w:proofErr w:type="gramEnd"/>
                        <w:r w:rsidRPr="006E63C6">
                          <w:rPr>
                            <w:rFonts w:ascii="Helvetica" w:eastAsia="Times New Roman" w:hAnsi="Helvetica" w:cs="Helvetica"/>
                            <w:b/>
                            <w:bCs/>
                            <w:color w:val="626262"/>
                            <w:kern w:val="36"/>
                            <w:sz w:val="41"/>
                            <w:szCs w:val="41"/>
                          </w:rPr>
                          <w:t xml:space="preserve"> Fund</w:t>
                        </w:r>
                      </w:p>
                      <w:p w14:paraId="1630F1A8" w14:textId="77777777" w:rsidR="006E63C6" w:rsidRPr="006E63C6" w:rsidRDefault="006E63C6" w:rsidP="006E63C6">
                        <w:pPr>
                          <w:spacing w:before="100" w:beforeAutospacing="1" w:after="100" w:afterAutospacing="1" w:line="240" w:lineRule="auto"/>
                          <w:outlineLvl w:val="2"/>
                          <w:rPr>
                            <w:rFonts w:ascii="Helvetica" w:eastAsia="Times New Roman" w:hAnsi="Helvetica" w:cs="Helvetica"/>
                            <w:b/>
                            <w:bCs/>
                            <w:color w:val="505050"/>
                            <w:sz w:val="24"/>
                            <w:szCs w:val="24"/>
                          </w:rPr>
                        </w:pPr>
                        <w:r w:rsidRPr="006E63C6">
                          <w:rPr>
                            <w:rFonts w:ascii="Helvetica" w:eastAsia="Times New Roman" w:hAnsi="Helvetica" w:cs="Helvetica"/>
                            <w:b/>
                            <w:bCs/>
                            <w:color w:val="505050"/>
                            <w:sz w:val="24"/>
                            <w:szCs w:val="24"/>
                          </w:rPr>
                          <w:t xml:space="preserve">Every family should have a </w:t>
                        </w:r>
                        <w:proofErr w:type="gramStart"/>
                        <w:r w:rsidRPr="006E63C6">
                          <w:rPr>
                            <w:rFonts w:ascii="Helvetica" w:eastAsia="Times New Roman" w:hAnsi="Helvetica" w:cs="Helvetica"/>
                            <w:b/>
                            <w:bCs/>
                            <w:color w:val="505050"/>
                            <w:sz w:val="24"/>
                            <w:szCs w:val="24"/>
                          </w:rPr>
                          <w:t>rainy day</w:t>
                        </w:r>
                        <w:proofErr w:type="gramEnd"/>
                        <w:r w:rsidRPr="006E63C6">
                          <w:rPr>
                            <w:rFonts w:ascii="Helvetica" w:eastAsia="Times New Roman" w:hAnsi="Helvetica" w:cs="Helvetica"/>
                            <w:b/>
                            <w:bCs/>
                            <w:color w:val="505050"/>
                            <w:sz w:val="24"/>
                            <w:szCs w:val="24"/>
                          </w:rPr>
                          <w:t xml:space="preserve"> fund to protect itself against unpleasant surprises. It’s important to know how much to put away and how to painlessly add to your fund.</w:t>
                        </w:r>
                      </w:p>
                      <w:p w14:paraId="6EB37A51" w14:textId="77777777" w:rsidR="006E63C6" w:rsidRPr="006E63C6" w:rsidRDefault="006E63C6" w:rsidP="006E63C6">
                        <w:pPr>
                          <w:spacing w:before="100" w:beforeAutospacing="1" w:after="100" w:afterAutospacing="1" w:line="240" w:lineRule="auto"/>
                          <w:rPr>
                            <w:rFonts w:ascii="Arial" w:eastAsia="Times New Roman" w:hAnsi="Arial" w:cs="Arial"/>
                            <w:color w:val="505050"/>
                            <w:sz w:val="21"/>
                            <w:szCs w:val="21"/>
                          </w:rPr>
                        </w:pPr>
                        <w:r w:rsidRPr="006E63C6">
                          <w:rPr>
                            <w:rFonts w:ascii="Arial" w:eastAsia="Times New Roman" w:hAnsi="Arial" w:cs="Arial"/>
                            <w:color w:val="505050"/>
                            <w:sz w:val="21"/>
                            <w:szCs w:val="21"/>
                          </w:rPr>
                          <w:t>As you build your career and your family, your top financial priority should be to accumulate four-to-six months of expenses in a rainy day fund. Here are some tips to prepare.</w:t>
                        </w:r>
                      </w:p>
                      <w:p w14:paraId="76686FC8" w14:textId="77777777" w:rsidR="006E63C6" w:rsidRPr="006E63C6" w:rsidRDefault="006E63C6" w:rsidP="006E63C6">
                        <w:pPr>
                          <w:spacing w:before="100" w:beforeAutospacing="1" w:after="100" w:afterAutospacing="1" w:line="240" w:lineRule="auto"/>
                          <w:rPr>
                            <w:rFonts w:ascii="Arial" w:eastAsia="Times New Roman" w:hAnsi="Arial" w:cs="Arial"/>
                            <w:color w:val="505050"/>
                            <w:sz w:val="21"/>
                            <w:szCs w:val="21"/>
                          </w:rPr>
                        </w:pPr>
                        <w:r w:rsidRPr="006E63C6">
                          <w:rPr>
                            <w:rFonts w:ascii="Arial" w:eastAsia="Times New Roman" w:hAnsi="Arial" w:cs="Arial"/>
                            <w:b/>
                            <w:bCs/>
                            <w:color w:val="505050"/>
                            <w:sz w:val="21"/>
                            <w:szCs w:val="21"/>
                          </w:rPr>
                          <w:t>Change your withholding.</w:t>
                        </w:r>
                        <w:r w:rsidRPr="006E63C6">
                          <w:rPr>
                            <w:rFonts w:ascii="Arial" w:eastAsia="Times New Roman" w:hAnsi="Arial" w:cs="Arial"/>
                            <w:color w:val="505050"/>
                            <w:sz w:val="21"/>
                            <w:szCs w:val="21"/>
                          </w:rPr>
                          <w:t> Many folks look forward to a federal tax refund every year, but that’s not a good deal. In effect, you’re lending money to Uncle Sam, interest-free. Instead, reduce your withholding and put the extra pay into your emergency savings account. Ask your bank to automatically transfer a fixed amount every paycheck into your savings account. Use the IRS Tax Withholding Estimator (</w:t>
                        </w:r>
                        <w:hyperlink r:id="rId7" w:history="1">
                          <w:r w:rsidRPr="006E63C6">
                            <w:rPr>
                              <w:rFonts w:ascii="Arial" w:eastAsia="Times New Roman" w:hAnsi="Arial" w:cs="Arial"/>
                              <w:color w:val="505050"/>
                              <w:sz w:val="21"/>
                              <w:szCs w:val="21"/>
                              <w:u w:val="single"/>
                            </w:rPr>
                            <w:t>www.irs.gov/individuals/tax-withholding-estimator</w:t>
                          </w:r>
                        </w:hyperlink>
                        <w:r w:rsidRPr="006E63C6">
                          <w:rPr>
                            <w:rFonts w:ascii="Arial" w:eastAsia="Times New Roman" w:hAnsi="Arial" w:cs="Arial"/>
                            <w:color w:val="505050"/>
                            <w:sz w:val="21"/>
                            <w:szCs w:val="21"/>
                          </w:rPr>
                          <w:t>) to be sure you don’t reduce your withholding too much.</w:t>
                        </w:r>
                      </w:p>
                      <w:p w14:paraId="1F953D53" w14:textId="77777777" w:rsidR="006E63C6" w:rsidRPr="006E63C6" w:rsidRDefault="006E63C6" w:rsidP="006E63C6">
                        <w:pPr>
                          <w:spacing w:before="100" w:beforeAutospacing="1" w:after="100" w:afterAutospacing="1" w:line="240" w:lineRule="auto"/>
                          <w:rPr>
                            <w:rFonts w:ascii="Arial" w:eastAsia="Times New Roman" w:hAnsi="Arial" w:cs="Arial"/>
                            <w:color w:val="505050"/>
                            <w:sz w:val="21"/>
                            <w:szCs w:val="21"/>
                          </w:rPr>
                        </w:pPr>
                        <w:r w:rsidRPr="006E63C6">
                          <w:rPr>
                            <w:rFonts w:ascii="Arial" w:eastAsia="Times New Roman" w:hAnsi="Arial" w:cs="Arial"/>
                            <w:b/>
                            <w:bCs/>
                            <w:color w:val="505050"/>
                            <w:sz w:val="21"/>
                            <w:szCs w:val="21"/>
                          </w:rPr>
                          <w:t>Bank your credit card cashback.</w:t>
                        </w:r>
                        <w:r w:rsidRPr="006E63C6">
                          <w:rPr>
                            <w:rFonts w:ascii="Arial" w:eastAsia="Times New Roman" w:hAnsi="Arial" w:cs="Arial"/>
                            <w:color w:val="505050"/>
                            <w:sz w:val="21"/>
                            <w:szCs w:val="21"/>
                          </w:rPr>
                          <w:t> Many credit cards offer generous cashback rewards when you use the card to make purchases. In addition, most offer an introductory bonus when you purchase a specified amount during the first three months. All that cashback can help plump up your emergency fund. If you’re shopping around for a new card, watch out for annual fees and high interest rates that reduce the allure of cashback rewards.</w:t>
                        </w:r>
                      </w:p>
                      <w:p w14:paraId="3B5E61C2" w14:textId="77777777" w:rsidR="006E63C6" w:rsidRPr="006E63C6" w:rsidRDefault="006E63C6" w:rsidP="006E63C6">
                        <w:pPr>
                          <w:spacing w:before="100" w:beforeAutospacing="1" w:after="100" w:afterAutospacing="1" w:line="240" w:lineRule="auto"/>
                          <w:rPr>
                            <w:rFonts w:ascii="Arial" w:eastAsia="Times New Roman" w:hAnsi="Arial" w:cs="Arial"/>
                            <w:color w:val="505050"/>
                            <w:sz w:val="21"/>
                            <w:szCs w:val="21"/>
                          </w:rPr>
                        </w:pPr>
                        <w:r w:rsidRPr="006E63C6">
                          <w:rPr>
                            <w:rFonts w:ascii="Arial" w:eastAsia="Times New Roman" w:hAnsi="Arial" w:cs="Arial"/>
                            <w:b/>
                            <w:bCs/>
                            <w:color w:val="505050"/>
                            <w:sz w:val="21"/>
                            <w:szCs w:val="21"/>
                          </w:rPr>
                          <w:t>Bank your windfalls.</w:t>
                        </w:r>
                        <w:r w:rsidRPr="006E63C6">
                          <w:rPr>
                            <w:rFonts w:ascii="Arial" w:eastAsia="Times New Roman" w:hAnsi="Arial" w:cs="Arial"/>
                            <w:color w:val="505050"/>
                            <w:sz w:val="21"/>
                            <w:szCs w:val="21"/>
                          </w:rPr>
                          <w:t xml:space="preserve"> Even if you reduce your withholding, circumstances may conspire to provide you a tax refund. You can put it directly into your emergency fund, along with other unexpected windfalls, large or small. Include items like work bonuses, birthday checks, lottery winnings, and stock dividends. You might be pleasantly surprised to see how </w:t>
                        </w:r>
                        <w:r w:rsidRPr="006E63C6">
                          <w:rPr>
                            <w:rFonts w:ascii="Arial" w:eastAsia="Times New Roman" w:hAnsi="Arial" w:cs="Arial"/>
                            <w:color w:val="505050"/>
                            <w:sz w:val="21"/>
                            <w:szCs w:val="21"/>
                          </w:rPr>
                          <w:lastRenderedPageBreak/>
                          <w:t>consistently saving your extra money can build up your emergency fund without you breaking a sweat.</w:t>
                        </w:r>
                      </w:p>
                      <w:p w14:paraId="2ED929B1" w14:textId="77777777" w:rsidR="006E63C6" w:rsidRPr="006E63C6" w:rsidRDefault="006E63C6" w:rsidP="006E63C6">
                        <w:pPr>
                          <w:spacing w:before="100" w:beforeAutospacing="1" w:after="100" w:afterAutospacing="1" w:line="240" w:lineRule="auto"/>
                          <w:rPr>
                            <w:rFonts w:ascii="Arial" w:eastAsia="Times New Roman" w:hAnsi="Arial" w:cs="Arial"/>
                            <w:color w:val="505050"/>
                            <w:sz w:val="21"/>
                            <w:szCs w:val="21"/>
                          </w:rPr>
                        </w:pPr>
                        <w:r w:rsidRPr="006E63C6">
                          <w:rPr>
                            <w:rFonts w:ascii="Arial" w:eastAsia="Times New Roman" w:hAnsi="Arial" w:cs="Arial"/>
                            <w:b/>
                            <w:bCs/>
                            <w:color w:val="505050"/>
                            <w:sz w:val="21"/>
                            <w:szCs w:val="21"/>
                          </w:rPr>
                          <w:t>Review your monthly expenses.</w:t>
                        </w:r>
                        <w:r w:rsidRPr="006E63C6">
                          <w:rPr>
                            <w:rFonts w:ascii="Arial" w:eastAsia="Times New Roman" w:hAnsi="Arial" w:cs="Arial"/>
                            <w:color w:val="505050"/>
                            <w:sz w:val="21"/>
                            <w:szCs w:val="21"/>
                          </w:rPr>
                          <w:t> Don’t overpay for items like bank accounts, mobile phone service, monthly subscription services, or cable. For example, perhaps your bank hits you with overdraft fees or charges you for not maintaining a minimum balance. Try finding another bank or credit union with lower fees and apply the savings to your rainy day fund. Similarly, check your cable and phone bills to see if you are paying for services or products you don’t need Monthly subscription services have become popular and typically offer an inexpensive or free trial offer, However, once your trial is over you will be charged full price. Putting a reminder on your calendar a few days before your trial ends can prompt you to cancel the service if you are no longer interested.</w:t>
                        </w:r>
                      </w:p>
                      <w:p w14:paraId="5C213973" w14:textId="77777777" w:rsidR="006E63C6" w:rsidRPr="006E63C6" w:rsidRDefault="006E63C6" w:rsidP="006E63C6">
                        <w:pPr>
                          <w:spacing w:before="100" w:beforeAutospacing="1" w:after="100" w:afterAutospacing="1" w:line="240" w:lineRule="auto"/>
                          <w:rPr>
                            <w:rFonts w:ascii="Arial" w:eastAsia="Times New Roman" w:hAnsi="Arial" w:cs="Arial"/>
                            <w:color w:val="505050"/>
                            <w:sz w:val="21"/>
                            <w:szCs w:val="21"/>
                          </w:rPr>
                        </w:pPr>
                        <w:r w:rsidRPr="006E63C6">
                          <w:rPr>
                            <w:rFonts w:ascii="Arial" w:eastAsia="Times New Roman" w:hAnsi="Arial" w:cs="Arial"/>
                            <w:b/>
                            <w:bCs/>
                            <w:color w:val="505050"/>
                            <w:sz w:val="21"/>
                            <w:szCs w:val="21"/>
                          </w:rPr>
                          <w:t>An emergency fund is just the beginning.</w:t>
                        </w:r>
                        <w:r w:rsidRPr="006E63C6">
                          <w:rPr>
                            <w:rFonts w:ascii="Arial" w:eastAsia="Times New Roman" w:hAnsi="Arial" w:cs="Arial"/>
                            <w:color w:val="505050"/>
                            <w:sz w:val="21"/>
                            <w:szCs w:val="21"/>
                          </w:rPr>
                          <w:t> Once you have your emergency fund looking good, turn your attention to other important priorities, such as your retirement plan, a college fund for your children, and investing in a well-constructed portfolio. Contact me today to start working on an integrated set of financial plans that will serve your current and long-term needs.</w:t>
                        </w:r>
                      </w:p>
                    </w:tc>
                  </w:tr>
                </w:tbl>
                <w:p w14:paraId="52F2E332" w14:textId="77777777" w:rsidR="006E63C6" w:rsidRPr="006E63C6" w:rsidRDefault="006E63C6" w:rsidP="006E63C6">
                  <w:pPr>
                    <w:spacing w:after="0" w:line="240" w:lineRule="auto"/>
                    <w:rPr>
                      <w:rFonts w:ascii="Arial" w:eastAsia="Times New Roman" w:hAnsi="Arial" w:cs="Arial"/>
                      <w:sz w:val="24"/>
                      <w:szCs w:val="24"/>
                    </w:rPr>
                  </w:pPr>
                </w:p>
              </w:tc>
            </w:tr>
          </w:tbl>
          <w:p w14:paraId="46CC0AFD" w14:textId="77777777" w:rsidR="006E63C6" w:rsidRPr="006E63C6" w:rsidRDefault="006E63C6" w:rsidP="006E63C6">
            <w:pPr>
              <w:spacing w:after="0" w:line="240" w:lineRule="auto"/>
              <w:jc w:val="center"/>
              <w:rPr>
                <w:rFonts w:ascii="Arial" w:eastAsia="Times New Roman" w:hAnsi="Arial" w:cs="Arial"/>
                <w:sz w:val="24"/>
                <w:szCs w:val="24"/>
              </w:rPr>
            </w:pPr>
          </w:p>
        </w:tc>
      </w:tr>
      <w:tr w:rsidR="00A01481" w14:paraId="2483B900" w14:textId="77777777" w:rsidTr="00A01481">
        <w:tblPrEx>
          <w:tblCellSpacing w:w="0" w:type="dxa"/>
          <w:tblBorders>
            <w:top w:val="none" w:sz="0" w:space="0" w:color="auto"/>
            <w:left w:val="none" w:sz="0" w:space="0" w:color="auto"/>
            <w:bottom w:val="none" w:sz="0" w:space="0" w:color="auto"/>
            <w:right w:val="none" w:sz="0" w:space="0" w:color="auto"/>
          </w:tblBorders>
        </w:tblPrEx>
        <w:trPr>
          <w:tblCellSpacing w:w="0" w:type="dxa"/>
        </w:trPr>
        <w:tc>
          <w:tcPr>
            <w:tcW w:w="0" w:type="auto"/>
            <w:shd w:val="clear" w:color="auto" w:fill="FFFFFF"/>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1982"/>
            </w:tblGrid>
            <w:tr w:rsidR="00A01481" w14:paraId="086425BB" w14:textId="77777777">
              <w:trPr>
                <w:tblCellSpacing w:w="0" w:type="dxa"/>
                <w:jc w:val="center"/>
              </w:trPr>
              <w:tc>
                <w:tcPr>
                  <w:tcW w:w="0" w:type="auto"/>
                  <w:vAlign w:val="center"/>
                  <w:hideMark/>
                </w:tcPr>
                <w:p w14:paraId="04CB5AB9" w14:textId="77777777" w:rsidR="00A01481" w:rsidRDefault="00A01481">
                  <w:pPr>
                    <w:rPr>
                      <w:rFonts w:ascii="Arial" w:hAnsi="Arial" w:cs="Arial"/>
                    </w:rPr>
                  </w:pPr>
                  <w:hyperlink r:id="rId8" w:anchor="#AdvisorEmail##" w:tgtFrame="_blank" w:history="1">
                    <w:r>
                      <w:rPr>
                        <w:rStyle w:val="Hyperlink"/>
                        <w:rFonts w:ascii="Helvetica" w:hAnsi="Helvetica" w:cs="Helvetica"/>
                        <w:color w:val="FFFFFF"/>
                        <w:bdr w:val="single" w:sz="48" w:space="0" w:color="808080" w:frame="1"/>
                        <w:shd w:val="clear" w:color="auto" w:fill="808080"/>
                      </w:rPr>
                      <w:t>LET'S CONNECT</w:t>
                    </w:r>
                  </w:hyperlink>
                </w:p>
              </w:tc>
            </w:tr>
          </w:tbl>
          <w:p w14:paraId="05082518" w14:textId="77777777" w:rsidR="00A01481" w:rsidRDefault="00A01481">
            <w:pPr>
              <w:jc w:val="center"/>
              <w:rPr>
                <w:rFonts w:ascii="Arial" w:hAnsi="Arial" w:cs="Arial"/>
              </w:rPr>
            </w:pPr>
          </w:p>
        </w:tc>
      </w:tr>
    </w:tbl>
    <w:p w14:paraId="6C5D0013" w14:textId="77777777" w:rsidR="00A01481" w:rsidRDefault="00A01481" w:rsidP="00A01481">
      <w:pPr>
        <w:rPr>
          <w:vanish/>
        </w:rPr>
      </w:pPr>
    </w:p>
    <w:tbl>
      <w:tblPr>
        <w:tblW w:w="5000" w:type="pct"/>
        <w:tblCellSpacing w:w="0" w:type="dxa"/>
        <w:shd w:val="clear" w:color="auto" w:fill="FFFFFF"/>
        <w:tblCellMar>
          <w:top w:w="120" w:type="dxa"/>
          <w:left w:w="120" w:type="dxa"/>
          <w:bottom w:w="120" w:type="dxa"/>
          <w:right w:w="120" w:type="dxa"/>
        </w:tblCellMar>
        <w:tblLook w:val="04A0" w:firstRow="1" w:lastRow="0" w:firstColumn="1" w:lastColumn="0" w:noHBand="0" w:noVBand="1"/>
      </w:tblPr>
      <w:tblGrid>
        <w:gridCol w:w="1006"/>
        <w:gridCol w:w="8354"/>
      </w:tblGrid>
      <w:tr w:rsidR="00A01481" w14:paraId="6D14A5B9" w14:textId="77777777" w:rsidTr="00A01481">
        <w:trPr>
          <w:tblCellSpacing w:w="0" w:type="dxa"/>
        </w:trPr>
        <w:tc>
          <w:tcPr>
            <w:tcW w:w="0" w:type="auto"/>
            <w:shd w:val="clear" w:color="auto" w:fill="FFFFFF"/>
            <w:hideMark/>
          </w:tcPr>
          <w:p w14:paraId="46D8D941" w14:textId="77777777" w:rsidR="00A01481" w:rsidRDefault="00A01481">
            <w:pPr>
              <w:rPr>
                <w:sz w:val="24"/>
                <w:szCs w:val="24"/>
              </w:rPr>
            </w:pPr>
          </w:p>
        </w:tc>
        <w:tc>
          <w:tcPr>
            <w:tcW w:w="0" w:type="auto"/>
            <w:shd w:val="clear" w:color="auto" w:fill="FFFFFF"/>
            <w:hideMark/>
          </w:tcPr>
          <w:p w14:paraId="0813724D" w14:textId="77777777" w:rsidR="00A01481" w:rsidRDefault="00A01481">
            <w:pPr>
              <w:pStyle w:val="NormalWeb"/>
              <w:jc w:val="right"/>
              <w:rPr>
                <w:rFonts w:ascii="Arial" w:hAnsi="Arial" w:cs="Arial"/>
                <w:color w:val="707070"/>
                <w:sz w:val="18"/>
                <w:szCs w:val="18"/>
              </w:rPr>
            </w:pPr>
            <w:r>
              <w:rPr>
                <w:rFonts w:ascii="Arial" w:hAnsi="Arial" w:cs="Arial"/>
                <w:color w:val="707070"/>
                <w:sz w:val="18"/>
                <w:szCs w:val="18"/>
              </w:rPr>
              <w:t>Tracking #1-05011540</w:t>
            </w:r>
            <w:r>
              <w:rPr>
                <w:rFonts w:ascii="Arial" w:hAnsi="Arial" w:cs="Arial"/>
                <w:color w:val="707070"/>
                <w:sz w:val="18"/>
                <w:szCs w:val="18"/>
              </w:rPr>
              <w:br/>
              <w:t>Expiration 05/23</w:t>
            </w:r>
          </w:p>
        </w:tc>
      </w:tr>
    </w:tbl>
    <w:p w14:paraId="778701B2" w14:textId="77777777" w:rsidR="006C3E6F" w:rsidRDefault="006C3E6F"/>
    <w:sectPr w:rsidR="006C3E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3C6"/>
    <w:rsid w:val="006C3E6F"/>
    <w:rsid w:val="006E63C6"/>
    <w:rsid w:val="00A01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BE97F"/>
  <w15:chartTrackingRefBased/>
  <w15:docId w15:val="{E01065A3-38A5-4887-844D-49EEE7834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E63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E63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3C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E63C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E63C6"/>
    <w:rPr>
      <w:color w:val="0000FF"/>
      <w:u w:val="single"/>
    </w:rPr>
  </w:style>
  <w:style w:type="paragraph" w:styleId="NormalWeb">
    <w:name w:val="Normal (Web)"/>
    <w:basedOn w:val="Normal"/>
    <w:uiPriority w:val="99"/>
    <w:semiHidden/>
    <w:unhideWhenUsed/>
    <w:rsid w:val="006E63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63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448420">
      <w:bodyDiv w:val="1"/>
      <w:marLeft w:val="0"/>
      <w:marRight w:val="0"/>
      <w:marTop w:val="0"/>
      <w:marBottom w:val="0"/>
      <w:divBdr>
        <w:top w:val="none" w:sz="0" w:space="0" w:color="auto"/>
        <w:left w:val="none" w:sz="0" w:space="0" w:color="auto"/>
        <w:bottom w:val="none" w:sz="0" w:space="0" w:color="auto"/>
        <w:right w:val="none" w:sz="0" w:space="0" w:color="auto"/>
      </w:divBdr>
    </w:div>
    <w:div w:id="142187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webSettings" Target="webSettings.xml"/><Relationship Id="rId7" Type="http://schemas.openxmlformats.org/officeDocument/2006/relationships/hyperlink" Target="https://www.irs.gov/individuals/tax-withholding-estimato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Hallmark</dc:creator>
  <cp:keywords/>
  <dc:description/>
  <cp:lastModifiedBy>Jennifer Hallmark</cp:lastModifiedBy>
  <cp:revision>2</cp:revision>
  <dcterms:created xsi:type="dcterms:W3CDTF">2021-12-27T15:08:00Z</dcterms:created>
  <dcterms:modified xsi:type="dcterms:W3CDTF">2021-12-27T15:29:00Z</dcterms:modified>
</cp:coreProperties>
</file>