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F8F10" w14:textId="77777777" w:rsidR="00D97F29" w:rsidRDefault="00D97F29">
      <w:pPr>
        <w:tabs>
          <w:tab w:val="left" w:pos="450"/>
        </w:tabs>
        <w:ind w:left="270"/>
        <w:rPr>
          <w:rFonts w:ascii="Arial" w:hAnsi="Arial" w:cs="Arial"/>
          <w:b/>
          <w:sz w:val="20"/>
        </w:rPr>
      </w:pPr>
    </w:p>
    <w:p w14:paraId="52703F51" w14:textId="77777777" w:rsidR="00D97F29" w:rsidRDefault="00BF1E66">
      <w:pPr>
        <w:tabs>
          <w:tab w:val="left" w:pos="450"/>
        </w:tabs>
        <w:ind w:left="270"/>
        <w:rPr>
          <w:rFonts w:ascii="Arial" w:hAnsi="Arial" w:cs="Arial"/>
          <w:b/>
          <w:sz w:val="20"/>
        </w:rPr>
      </w:pPr>
      <w:r>
        <w:rPr>
          <w:rFonts w:ascii="Arial" w:hAnsi="Arial" w:cs="Arial"/>
          <w:b/>
          <w:sz w:val="20"/>
        </w:rPr>
        <w:t>STRICTLY CONFIDENTIAL</w:t>
      </w:r>
    </w:p>
    <w:p w14:paraId="3739E37D" w14:textId="77777777" w:rsidR="00D97F29" w:rsidRDefault="00D97F29">
      <w:pPr>
        <w:tabs>
          <w:tab w:val="left" w:pos="450"/>
        </w:tabs>
        <w:ind w:left="270"/>
        <w:rPr>
          <w:rFonts w:ascii="Arial" w:hAnsi="Arial" w:cs="Arial"/>
          <w:sz w:val="20"/>
        </w:rPr>
      </w:pPr>
    </w:p>
    <w:p w14:paraId="42D8FCD0" w14:textId="0930653B" w:rsidR="00D97F29" w:rsidRDefault="00F930CE">
      <w:pPr>
        <w:tabs>
          <w:tab w:val="left" w:pos="450"/>
        </w:tabs>
        <w:ind w:left="270"/>
        <w:rPr>
          <w:rFonts w:ascii="Arial" w:hAnsi="Arial" w:cs="Arial"/>
          <w:sz w:val="20"/>
        </w:rPr>
      </w:pPr>
      <w:r>
        <w:rPr>
          <w:rFonts w:ascii="Arial" w:hAnsi="Arial" w:cs="Arial"/>
          <w:sz w:val="20"/>
        </w:rPr>
        <w:t>_______________________</w:t>
      </w:r>
    </w:p>
    <w:p w14:paraId="19679F91" w14:textId="77777777" w:rsidR="00D97F29" w:rsidRDefault="00D97F29">
      <w:pPr>
        <w:ind w:left="270"/>
        <w:rPr>
          <w:rFonts w:ascii="Arial" w:hAnsi="Arial" w:cs="Arial"/>
          <w:sz w:val="20"/>
        </w:rPr>
      </w:pPr>
    </w:p>
    <w:p w14:paraId="23750F22" w14:textId="0B4752F7" w:rsidR="00F930CE" w:rsidRDefault="00F930CE" w:rsidP="00705850">
      <w:pPr>
        <w:rPr>
          <w:rFonts w:ascii="Arial" w:hAnsi="Arial" w:cs="Arial"/>
          <w:sz w:val="20"/>
        </w:rPr>
      </w:pPr>
    </w:p>
    <w:p w14:paraId="0CEE6C95" w14:textId="77777777" w:rsidR="00F930CE" w:rsidRDefault="00F930CE" w:rsidP="00F930CE">
      <w:pPr>
        <w:ind w:left="270"/>
        <w:rPr>
          <w:rFonts w:ascii="Arial" w:hAnsi="Arial" w:cs="Arial"/>
          <w:sz w:val="20"/>
        </w:rPr>
      </w:pPr>
    </w:p>
    <w:p w14:paraId="76817586" w14:textId="74EF4391" w:rsidR="001B6D15" w:rsidRDefault="00BF1E66" w:rsidP="0034614C">
      <w:pPr>
        <w:ind w:left="270"/>
        <w:rPr>
          <w:rFonts w:ascii="Arial" w:hAnsi="Arial" w:cs="Arial"/>
          <w:b/>
          <w:sz w:val="20"/>
        </w:rPr>
      </w:pPr>
      <w:r>
        <w:rPr>
          <w:rFonts w:ascii="Arial" w:hAnsi="Arial" w:cs="Arial"/>
          <w:b/>
          <w:sz w:val="20"/>
        </w:rPr>
        <w:t xml:space="preserve">Re: </w:t>
      </w:r>
      <w:r w:rsidR="001B6D15" w:rsidRPr="001B6D15">
        <w:rPr>
          <w:rFonts w:ascii="Arial" w:hAnsi="Arial" w:cs="Arial"/>
          <w:b/>
          <w:sz w:val="20"/>
        </w:rPr>
        <w:t xml:space="preserve">Confidential Letter of Intent between </w:t>
      </w:r>
      <w:r w:rsidR="00F930CE">
        <w:rPr>
          <w:rFonts w:ascii="Arial" w:hAnsi="Arial" w:cs="Arial"/>
          <w:b/>
          <w:sz w:val="20"/>
        </w:rPr>
        <w:t>___________________</w:t>
      </w:r>
      <w:r w:rsidR="001B6D15">
        <w:rPr>
          <w:rFonts w:ascii="Arial" w:hAnsi="Arial" w:cs="Arial"/>
          <w:b/>
          <w:sz w:val="20"/>
        </w:rPr>
        <w:t xml:space="preserve"> and </w:t>
      </w:r>
      <w:r w:rsidR="0034614C">
        <w:rPr>
          <w:rFonts w:ascii="Arial" w:hAnsi="Arial" w:cs="Arial"/>
          <w:b/>
          <w:sz w:val="20"/>
        </w:rPr>
        <w:t>__</w:t>
      </w:r>
      <w:r w:rsidR="00F930CE">
        <w:rPr>
          <w:rFonts w:ascii="Arial" w:hAnsi="Arial" w:cs="Arial"/>
          <w:b/>
          <w:sz w:val="20"/>
        </w:rPr>
        <w:t>_______</w:t>
      </w:r>
      <w:r w:rsidR="0034614C">
        <w:rPr>
          <w:rFonts w:ascii="Arial" w:hAnsi="Arial" w:cs="Arial"/>
          <w:b/>
          <w:sz w:val="20"/>
        </w:rPr>
        <w:t>__________</w:t>
      </w:r>
    </w:p>
    <w:p w14:paraId="5F869AAD" w14:textId="77777777" w:rsidR="001B6D15" w:rsidRDefault="001B6D15" w:rsidP="001B6D15">
      <w:pPr>
        <w:ind w:left="270"/>
        <w:rPr>
          <w:rFonts w:ascii="Arial" w:hAnsi="Arial" w:cs="Arial"/>
          <w:b/>
          <w:sz w:val="20"/>
        </w:rPr>
      </w:pPr>
    </w:p>
    <w:p w14:paraId="49E8C892" w14:textId="2D7F6DA2" w:rsidR="00D97F29" w:rsidRDefault="00BF1E66" w:rsidP="001B6D15">
      <w:pPr>
        <w:ind w:left="270"/>
        <w:rPr>
          <w:rFonts w:ascii="Arial" w:hAnsi="Arial" w:cs="Arial"/>
          <w:sz w:val="20"/>
        </w:rPr>
      </w:pPr>
      <w:r>
        <w:rPr>
          <w:rFonts w:ascii="Arial" w:hAnsi="Arial" w:cs="Arial"/>
          <w:sz w:val="20"/>
        </w:rPr>
        <w:t xml:space="preserve">Dear </w:t>
      </w:r>
      <w:r w:rsidR="008D1581">
        <w:rPr>
          <w:rFonts w:ascii="Arial" w:hAnsi="Arial" w:cs="Arial"/>
          <w:sz w:val="20"/>
        </w:rPr>
        <w:t>___</w:t>
      </w:r>
      <w:r w:rsidR="00F930CE">
        <w:rPr>
          <w:rFonts w:ascii="Arial" w:hAnsi="Arial" w:cs="Arial"/>
          <w:sz w:val="20"/>
        </w:rPr>
        <w:t>____</w:t>
      </w:r>
      <w:r w:rsidR="001B6D15">
        <w:rPr>
          <w:rFonts w:ascii="Arial" w:hAnsi="Arial" w:cs="Arial"/>
          <w:sz w:val="20"/>
        </w:rPr>
        <w:t>____________</w:t>
      </w:r>
      <w:r w:rsidR="00705850">
        <w:rPr>
          <w:rFonts w:ascii="Arial" w:hAnsi="Arial" w:cs="Arial"/>
          <w:sz w:val="20"/>
        </w:rPr>
        <w:t xml:space="preserve"> </w:t>
      </w:r>
      <w:r w:rsidR="00705850" w:rsidRPr="00705850">
        <w:rPr>
          <w:rFonts w:ascii="Arial" w:hAnsi="Arial" w:cs="Arial"/>
          <w:i/>
          <w:sz w:val="14"/>
        </w:rPr>
        <w:t>(Seller’s Name)</w:t>
      </w:r>
      <w:r>
        <w:rPr>
          <w:rFonts w:ascii="Arial" w:hAnsi="Arial" w:cs="Arial"/>
          <w:sz w:val="20"/>
        </w:rPr>
        <w:t>:</w:t>
      </w:r>
    </w:p>
    <w:p w14:paraId="02636E32" w14:textId="77777777" w:rsidR="00D97F29" w:rsidRDefault="00D97F29">
      <w:pPr>
        <w:ind w:left="274"/>
        <w:rPr>
          <w:rFonts w:ascii="Arial" w:hAnsi="Arial" w:cs="Arial"/>
          <w:sz w:val="20"/>
        </w:rPr>
      </w:pPr>
    </w:p>
    <w:p w14:paraId="3B872FE2" w14:textId="3FCBA19F" w:rsidR="00D97F29" w:rsidRDefault="00BF1E66" w:rsidP="007A2246">
      <w:pPr>
        <w:ind w:left="274"/>
        <w:jc w:val="both"/>
        <w:rPr>
          <w:rFonts w:ascii="Arial" w:hAnsi="Arial" w:cs="Arial"/>
          <w:sz w:val="20"/>
        </w:rPr>
      </w:pPr>
      <w:r>
        <w:rPr>
          <w:rFonts w:ascii="Arial" w:hAnsi="Arial" w:cs="Arial"/>
          <w:sz w:val="20"/>
        </w:rPr>
        <w:t xml:space="preserve">We appreciate the support that has been afforded us as we evaluate </w:t>
      </w:r>
      <w:r w:rsidR="00331E7D">
        <w:rPr>
          <w:rFonts w:ascii="Arial" w:hAnsi="Arial" w:cs="Arial"/>
          <w:sz w:val="20"/>
        </w:rPr>
        <w:t>your business</w:t>
      </w:r>
      <w:r>
        <w:rPr>
          <w:rFonts w:ascii="Arial" w:hAnsi="Arial" w:cs="Arial"/>
          <w:sz w:val="20"/>
        </w:rPr>
        <w:t xml:space="preserve">.  Based on the information available to us to date, </w:t>
      </w:r>
      <w:r w:rsidR="00331E7D">
        <w:rPr>
          <w:rFonts w:ascii="Arial" w:hAnsi="Arial" w:cs="Arial"/>
          <w:sz w:val="20"/>
        </w:rPr>
        <w:t xml:space="preserve">we are </w:t>
      </w:r>
      <w:r>
        <w:rPr>
          <w:rFonts w:ascii="Arial" w:hAnsi="Arial" w:cs="Arial"/>
          <w:sz w:val="20"/>
        </w:rPr>
        <w:t xml:space="preserve">interested in exploring an acquisition of </w:t>
      </w:r>
      <w:r w:rsidR="00331E7D">
        <w:rPr>
          <w:rFonts w:ascii="Arial" w:hAnsi="Arial" w:cs="Arial"/>
          <w:sz w:val="20"/>
        </w:rPr>
        <w:t>your</w:t>
      </w:r>
      <w:r>
        <w:rPr>
          <w:rFonts w:ascii="Arial" w:hAnsi="Arial" w:cs="Arial"/>
          <w:sz w:val="20"/>
        </w:rPr>
        <w:t xml:space="preserve"> business</w:t>
      </w:r>
      <w:r w:rsidR="00331E7D">
        <w:rPr>
          <w:rFonts w:ascii="Arial" w:hAnsi="Arial" w:cs="Arial"/>
          <w:sz w:val="20"/>
        </w:rPr>
        <w:t xml:space="preserve"> (“</w:t>
      </w:r>
      <w:r w:rsidR="00331E7D" w:rsidRPr="00331E7D">
        <w:rPr>
          <w:rFonts w:ascii="Arial" w:hAnsi="Arial" w:cs="Arial"/>
          <w:sz w:val="20"/>
          <w:u w:val="single"/>
        </w:rPr>
        <w:t>Business</w:t>
      </w:r>
      <w:r w:rsidR="00331E7D">
        <w:rPr>
          <w:rFonts w:ascii="Arial" w:hAnsi="Arial" w:cs="Arial"/>
          <w:sz w:val="20"/>
        </w:rPr>
        <w:t>”)</w:t>
      </w:r>
      <w:r>
        <w:rPr>
          <w:rFonts w:ascii="Arial" w:hAnsi="Arial" w:cs="Arial"/>
          <w:sz w:val="20"/>
        </w:rPr>
        <w:t>.  This letter</w:t>
      </w:r>
      <w:r w:rsidR="00791052">
        <w:rPr>
          <w:rFonts w:ascii="Arial" w:hAnsi="Arial" w:cs="Arial"/>
          <w:sz w:val="20"/>
        </w:rPr>
        <w:t xml:space="preserve"> of intent (“</w:t>
      </w:r>
      <w:r w:rsidR="00791052" w:rsidRPr="00791052">
        <w:rPr>
          <w:rFonts w:ascii="Arial" w:hAnsi="Arial" w:cs="Arial"/>
          <w:sz w:val="20"/>
          <w:u w:val="single"/>
        </w:rPr>
        <w:t>Letter</w:t>
      </w:r>
      <w:r w:rsidR="00791052">
        <w:rPr>
          <w:rFonts w:ascii="Arial" w:hAnsi="Arial" w:cs="Arial"/>
          <w:sz w:val="20"/>
        </w:rPr>
        <w:t>”)</w:t>
      </w:r>
      <w:r>
        <w:rPr>
          <w:rFonts w:ascii="Arial" w:hAnsi="Arial" w:cs="Arial"/>
          <w:sz w:val="20"/>
        </w:rPr>
        <w:t xml:space="preserve"> is intended to summarize on a non-binding basis the principal terms on which we would propose to ef</w:t>
      </w:r>
      <w:r w:rsidR="00791052">
        <w:rPr>
          <w:rFonts w:ascii="Arial" w:hAnsi="Arial" w:cs="Arial"/>
          <w:sz w:val="20"/>
        </w:rPr>
        <w:t>fect such a purchase.  In this L</w:t>
      </w:r>
      <w:r>
        <w:rPr>
          <w:rFonts w:ascii="Arial" w:hAnsi="Arial" w:cs="Arial"/>
          <w:sz w:val="20"/>
        </w:rPr>
        <w:t xml:space="preserve">etter, </w:t>
      </w:r>
      <w:r w:rsidR="00331E7D">
        <w:rPr>
          <w:rFonts w:ascii="Arial" w:hAnsi="Arial" w:cs="Arial"/>
          <w:sz w:val="20"/>
        </w:rPr>
        <w:t xml:space="preserve">you and we </w:t>
      </w:r>
      <w:r>
        <w:rPr>
          <w:rFonts w:ascii="Arial" w:hAnsi="Arial" w:cs="Arial"/>
          <w:sz w:val="20"/>
        </w:rPr>
        <w:t>are sometimes called the “</w:t>
      </w:r>
      <w:r>
        <w:rPr>
          <w:rFonts w:ascii="Arial" w:hAnsi="Arial" w:cs="Arial"/>
          <w:sz w:val="20"/>
          <w:u w:val="single"/>
        </w:rPr>
        <w:t>Parties</w:t>
      </w:r>
      <w:r>
        <w:rPr>
          <w:rFonts w:ascii="Arial" w:hAnsi="Arial" w:cs="Arial"/>
          <w:sz w:val="20"/>
        </w:rPr>
        <w:t>” and our possible acquisition of the Business is sometimes called the “</w:t>
      </w:r>
      <w:r>
        <w:rPr>
          <w:rFonts w:ascii="Arial" w:hAnsi="Arial" w:cs="Arial"/>
          <w:sz w:val="20"/>
          <w:u w:val="single"/>
        </w:rPr>
        <w:t>Possible Acquisition</w:t>
      </w:r>
      <w:r>
        <w:rPr>
          <w:rFonts w:ascii="Arial" w:hAnsi="Arial" w:cs="Arial"/>
          <w:sz w:val="20"/>
        </w:rPr>
        <w:t xml:space="preserve">.” </w:t>
      </w:r>
      <w:r w:rsidR="007A2246">
        <w:rPr>
          <w:rFonts w:ascii="Arial" w:hAnsi="Arial" w:cs="Arial"/>
          <w:sz w:val="20"/>
        </w:rPr>
        <w:t xml:space="preserve"> </w:t>
      </w:r>
      <w:r>
        <w:rPr>
          <w:rFonts w:ascii="Arial" w:hAnsi="Arial" w:cs="Arial"/>
          <w:sz w:val="20"/>
        </w:rPr>
        <w:t xml:space="preserve">The terms of a Possible Acquisition currently under discussion by the Parties are summarized in </w:t>
      </w:r>
      <w:r w:rsidR="007A2246">
        <w:rPr>
          <w:rFonts w:ascii="Arial" w:hAnsi="Arial" w:cs="Arial"/>
          <w:sz w:val="20"/>
        </w:rPr>
        <w:t xml:space="preserve">the non-binding term sheet attached as </w:t>
      </w:r>
      <w:r w:rsidR="007A2246">
        <w:rPr>
          <w:rFonts w:ascii="Arial" w:hAnsi="Arial" w:cs="Arial"/>
          <w:sz w:val="20"/>
          <w:u w:val="single"/>
        </w:rPr>
        <w:t>Exhibit A</w:t>
      </w:r>
      <w:r w:rsidR="007A2246">
        <w:rPr>
          <w:rFonts w:ascii="Arial" w:hAnsi="Arial" w:cs="Arial"/>
          <w:sz w:val="20"/>
        </w:rPr>
        <w:t xml:space="preserve"> to this </w:t>
      </w:r>
      <w:r w:rsidR="00791052">
        <w:rPr>
          <w:rFonts w:ascii="Arial" w:hAnsi="Arial" w:cs="Arial"/>
          <w:sz w:val="20"/>
        </w:rPr>
        <w:t>L</w:t>
      </w:r>
      <w:r w:rsidR="007A2246">
        <w:rPr>
          <w:rFonts w:ascii="Arial" w:hAnsi="Arial" w:cs="Arial"/>
          <w:sz w:val="20"/>
        </w:rPr>
        <w:t>etter</w:t>
      </w:r>
      <w:r>
        <w:rPr>
          <w:rFonts w:ascii="Arial" w:hAnsi="Arial" w:cs="Arial"/>
          <w:sz w:val="20"/>
        </w:rPr>
        <w:t>.  The following</w:t>
      </w:r>
      <w:r w:rsidR="00791052">
        <w:rPr>
          <w:rFonts w:ascii="Arial" w:hAnsi="Arial" w:cs="Arial"/>
          <w:sz w:val="20"/>
        </w:rPr>
        <w:t xml:space="preserve"> Sections 1 through </w:t>
      </w:r>
      <w:r w:rsidR="00BA44E3">
        <w:rPr>
          <w:rFonts w:ascii="Arial" w:hAnsi="Arial" w:cs="Arial"/>
          <w:sz w:val="20"/>
        </w:rPr>
        <w:t>6</w:t>
      </w:r>
      <w:r w:rsidR="00A5006E">
        <w:rPr>
          <w:rFonts w:ascii="Arial" w:hAnsi="Arial" w:cs="Arial"/>
          <w:sz w:val="20"/>
        </w:rPr>
        <w:t xml:space="preserve"> </w:t>
      </w:r>
      <w:r w:rsidR="00791052">
        <w:rPr>
          <w:rFonts w:ascii="Arial" w:hAnsi="Arial" w:cs="Arial"/>
          <w:sz w:val="20"/>
        </w:rPr>
        <w:t>of this L</w:t>
      </w:r>
      <w:r>
        <w:rPr>
          <w:rFonts w:ascii="Arial" w:hAnsi="Arial" w:cs="Arial"/>
          <w:sz w:val="20"/>
        </w:rPr>
        <w:t>etter (the “</w:t>
      </w:r>
      <w:r>
        <w:rPr>
          <w:rFonts w:ascii="Arial" w:hAnsi="Arial" w:cs="Arial"/>
          <w:sz w:val="20"/>
          <w:u w:val="single"/>
        </w:rPr>
        <w:t>Binding Provisions</w:t>
      </w:r>
      <w:r>
        <w:rPr>
          <w:rFonts w:ascii="Arial" w:hAnsi="Arial" w:cs="Arial"/>
          <w:sz w:val="20"/>
        </w:rPr>
        <w:t xml:space="preserve">”) are the legally binding and enforceable agreements of </w:t>
      </w:r>
      <w:r w:rsidR="007A2246">
        <w:rPr>
          <w:rFonts w:ascii="Arial" w:hAnsi="Arial" w:cs="Arial"/>
          <w:sz w:val="20"/>
        </w:rPr>
        <w:t>the Parties</w:t>
      </w:r>
      <w:r>
        <w:rPr>
          <w:rFonts w:ascii="Arial" w:hAnsi="Arial" w:cs="Arial"/>
          <w:sz w:val="20"/>
        </w:rPr>
        <w:t>.</w:t>
      </w:r>
    </w:p>
    <w:p w14:paraId="04D4579F" w14:textId="77A01BD4" w:rsidR="00D97F29" w:rsidRDefault="00D97F29" w:rsidP="003420E0">
      <w:pPr>
        <w:spacing w:after="200"/>
        <w:jc w:val="both"/>
        <w:rPr>
          <w:rFonts w:ascii="Arial" w:hAnsi="Arial" w:cs="Arial"/>
          <w:sz w:val="20"/>
        </w:rPr>
      </w:pPr>
    </w:p>
    <w:p w14:paraId="61321067" w14:textId="51B4216B" w:rsidR="00D97F29" w:rsidRDefault="00BF1E66">
      <w:pPr>
        <w:numPr>
          <w:ilvl w:val="0"/>
          <w:numId w:val="1"/>
        </w:numPr>
        <w:spacing w:after="200"/>
        <w:jc w:val="both"/>
        <w:rPr>
          <w:rFonts w:ascii="Arial" w:hAnsi="Arial" w:cs="Arial"/>
          <w:sz w:val="20"/>
        </w:rPr>
      </w:pPr>
      <w:r w:rsidRPr="00791052">
        <w:rPr>
          <w:rFonts w:ascii="Arial" w:hAnsi="Arial" w:cs="Arial"/>
          <w:b/>
          <w:i/>
          <w:sz w:val="20"/>
        </w:rPr>
        <w:t>Confidentiality</w:t>
      </w:r>
      <w:r>
        <w:rPr>
          <w:rFonts w:ascii="Arial" w:hAnsi="Arial" w:cs="Arial"/>
          <w:sz w:val="20"/>
        </w:rPr>
        <w:t xml:space="preserve">.  The </w:t>
      </w:r>
      <w:r w:rsidR="00705850" w:rsidRPr="00705850">
        <w:rPr>
          <w:rFonts w:ascii="Arial" w:hAnsi="Arial" w:cs="Arial"/>
          <w:sz w:val="20"/>
          <w:highlight w:val="yellow"/>
        </w:rPr>
        <w:t xml:space="preserve">Mutual </w:t>
      </w:r>
      <w:r w:rsidRPr="00705850">
        <w:rPr>
          <w:rFonts w:ascii="Arial" w:hAnsi="Arial" w:cs="Arial"/>
          <w:sz w:val="20"/>
          <w:highlight w:val="yellow"/>
        </w:rPr>
        <w:t>Confidentiality Agreement</w:t>
      </w:r>
      <w:r>
        <w:rPr>
          <w:rFonts w:ascii="Arial" w:hAnsi="Arial" w:cs="Arial"/>
          <w:sz w:val="20"/>
        </w:rPr>
        <w:t xml:space="preserve">, dated </w:t>
      </w:r>
      <w:r w:rsidR="00791052">
        <w:rPr>
          <w:rFonts w:ascii="Arial" w:hAnsi="Arial" w:cs="Arial"/>
          <w:sz w:val="20"/>
        </w:rPr>
        <w:t>_______</w:t>
      </w:r>
      <w:r w:rsidR="00F930CE">
        <w:rPr>
          <w:rFonts w:ascii="Arial" w:hAnsi="Arial" w:cs="Arial"/>
          <w:sz w:val="20"/>
        </w:rPr>
        <w:t>___</w:t>
      </w:r>
      <w:r w:rsidR="00791052">
        <w:rPr>
          <w:rFonts w:ascii="Arial" w:hAnsi="Arial" w:cs="Arial"/>
          <w:sz w:val="20"/>
        </w:rPr>
        <w:t>_______</w:t>
      </w:r>
      <w:r>
        <w:rPr>
          <w:rFonts w:ascii="Arial" w:hAnsi="Arial" w:cs="Arial"/>
          <w:sz w:val="20"/>
        </w:rPr>
        <w:t xml:space="preserve"> (the “</w:t>
      </w:r>
      <w:r>
        <w:rPr>
          <w:rFonts w:ascii="Arial" w:hAnsi="Arial" w:cs="Arial"/>
          <w:sz w:val="20"/>
          <w:u w:val="single"/>
        </w:rPr>
        <w:t>Confidentiality Agreement</w:t>
      </w:r>
      <w:r>
        <w:rPr>
          <w:rFonts w:ascii="Arial" w:hAnsi="Arial" w:cs="Arial"/>
          <w:sz w:val="20"/>
        </w:rPr>
        <w:t>”) shall remain in effect unless and until superseded by t</w:t>
      </w:r>
      <w:r w:rsidR="00791052">
        <w:rPr>
          <w:rFonts w:ascii="Arial" w:hAnsi="Arial" w:cs="Arial"/>
          <w:sz w:val="20"/>
        </w:rPr>
        <w:t>he execution and delivery of a d</w:t>
      </w:r>
      <w:r>
        <w:rPr>
          <w:rFonts w:ascii="Arial" w:hAnsi="Arial" w:cs="Arial"/>
          <w:sz w:val="20"/>
        </w:rPr>
        <w:t xml:space="preserve">efinitive </w:t>
      </w:r>
      <w:r w:rsidR="00791052">
        <w:rPr>
          <w:rFonts w:ascii="Arial" w:hAnsi="Arial" w:cs="Arial"/>
          <w:sz w:val="20"/>
        </w:rPr>
        <w:t>a</w:t>
      </w:r>
      <w:r>
        <w:rPr>
          <w:rFonts w:ascii="Arial" w:hAnsi="Arial" w:cs="Arial"/>
          <w:sz w:val="20"/>
        </w:rPr>
        <w:t xml:space="preserve">greement in respect of the Proposed Transaction.  </w:t>
      </w:r>
    </w:p>
    <w:p w14:paraId="58AC2E9C" w14:textId="77777777" w:rsidR="00D97F29" w:rsidRDefault="00BF1E66">
      <w:pPr>
        <w:numPr>
          <w:ilvl w:val="0"/>
          <w:numId w:val="1"/>
        </w:numPr>
        <w:spacing w:after="200"/>
        <w:jc w:val="both"/>
        <w:rPr>
          <w:rFonts w:ascii="Arial" w:hAnsi="Arial" w:cs="Arial"/>
          <w:sz w:val="20"/>
        </w:rPr>
      </w:pPr>
      <w:r w:rsidRPr="00791052">
        <w:rPr>
          <w:rFonts w:ascii="Arial" w:hAnsi="Arial" w:cs="Arial"/>
          <w:b/>
          <w:i/>
          <w:sz w:val="20"/>
        </w:rPr>
        <w:t>Expenses</w:t>
      </w:r>
      <w:r>
        <w:rPr>
          <w:rFonts w:ascii="Arial" w:hAnsi="Arial" w:cs="Arial"/>
          <w:sz w:val="20"/>
        </w:rPr>
        <w:t>.  Each Party will bear its own costs and expenses (including any broker’s or finder’s fees and the expenses of its representatives) incurred at any time in connection with pursuing or consummating the Possible Acquisition.</w:t>
      </w:r>
    </w:p>
    <w:p w14:paraId="608505CA" w14:textId="77777777" w:rsidR="00D97F29" w:rsidRDefault="00BF1E66">
      <w:pPr>
        <w:numPr>
          <w:ilvl w:val="0"/>
          <w:numId w:val="1"/>
        </w:numPr>
        <w:spacing w:after="200"/>
        <w:jc w:val="both"/>
        <w:rPr>
          <w:rFonts w:ascii="Arial" w:hAnsi="Arial" w:cs="Arial"/>
          <w:sz w:val="20"/>
        </w:rPr>
      </w:pPr>
      <w:r w:rsidRPr="00791052">
        <w:rPr>
          <w:rFonts w:ascii="Arial" w:hAnsi="Arial" w:cs="Arial"/>
          <w:b/>
          <w:i/>
          <w:sz w:val="20"/>
        </w:rPr>
        <w:t>Entire Agreement</w:t>
      </w:r>
      <w:r>
        <w:rPr>
          <w:rFonts w:ascii="Arial" w:hAnsi="Arial" w:cs="Arial"/>
          <w:sz w:val="20"/>
        </w:rPr>
        <w:t>.  The Binding Provisions constitute the entire agreement between the parties, and supersede all prior oral or written agreements, understandings, representations and warranties, and courses of conduct and dealing between the parties on the subject matter hereof.  Except as otherwise provided herein, the Binding Provisions may be amended or modified only by a writing executed by all of the parties.</w:t>
      </w:r>
    </w:p>
    <w:p w14:paraId="1AA093AE" w14:textId="4B8CE7A9" w:rsidR="00D97F29" w:rsidRPr="003420E0" w:rsidRDefault="00BF1E66" w:rsidP="003420E0">
      <w:pPr>
        <w:numPr>
          <w:ilvl w:val="0"/>
          <w:numId w:val="1"/>
        </w:numPr>
        <w:spacing w:after="200"/>
        <w:jc w:val="both"/>
        <w:rPr>
          <w:rFonts w:ascii="Arial" w:hAnsi="Arial" w:cs="Arial"/>
          <w:sz w:val="20"/>
        </w:rPr>
      </w:pPr>
      <w:r w:rsidRPr="00791052">
        <w:rPr>
          <w:rFonts w:ascii="Arial" w:hAnsi="Arial" w:cs="Arial"/>
          <w:b/>
          <w:i/>
          <w:sz w:val="20"/>
        </w:rPr>
        <w:t>Governing Law</w:t>
      </w:r>
      <w:r>
        <w:rPr>
          <w:rFonts w:ascii="Arial" w:hAnsi="Arial" w:cs="Arial"/>
          <w:sz w:val="20"/>
        </w:rPr>
        <w:t xml:space="preserve">.  The Binding Provisions will be governed by and construed under the laws of the </w:t>
      </w:r>
      <w:r w:rsidRPr="00705850">
        <w:rPr>
          <w:rFonts w:ascii="Arial" w:hAnsi="Arial" w:cs="Arial"/>
          <w:sz w:val="20"/>
          <w:highlight w:val="yellow"/>
        </w:rPr>
        <w:t>State of New York</w:t>
      </w:r>
      <w:r>
        <w:rPr>
          <w:rFonts w:ascii="Arial" w:hAnsi="Arial" w:cs="Arial"/>
          <w:sz w:val="20"/>
        </w:rPr>
        <w:t xml:space="preserve"> without regard to any conflicts of laws principles that would require application of the law of any other jurisdiction.</w:t>
      </w:r>
    </w:p>
    <w:p w14:paraId="1D4E3FBF" w14:textId="77777777" w:rsidR="00D97F29" w:rsidRDefault="00BF1E66">
      <w:pPr>
        <w:numPr>
          <w:ilvl w:val="0"/>
          <w:numId w:val="1"/>
        </w:numPr>
        <w:spacing w:after="200"/>
        <w:jc w:val="both"/>
        <w:rPr>
          <w:rFonts w:ascii="Arial" w:hAnsi="Arial" w:cs="Arial"/>
          <w:sz w:val="20"/>
        </w:rPr>
      </w:pPr>
      <w:r w:rsidRPr="00791052">
        <w:rPr>
          <w:rFonts w:ascii="Arial" w:hAnsi="Arial" w:cs="Arial"/>
          <w:b/>
          <w:i/>
          <w:sz w:val="20"/>
        </w:rPr>
        <w:t>Counterparts</w:t>
      </w:r>
      <w:r>
        <w:rPr>
          <w:rFonts w:ascii="Arial" w:hAnsi="Arial" w:cs="Arial"/>
          <w:sz w:val="20"/>
        </w:rPr>
        <w:t>.  This Letter may be executed in one or more counterparts, each of which will be deemed to be an original copy of this Letter and all of which, when taken together, will be deemed to constitute one and the same agreement.  The exchange of copies of this Letter and of signature pages by facsimile transmission, by electronic mail in “portable document format” (“.pdf”) form, or by any other electronic means intended to preserve the original graphic and pictorial appearance of a document, or by combination of such means, shall constitute effective execution and delivery of this Letter as to the Parties and may be used in lieu of the original Letter for all purposes.</w:t>
      </w:r>
    </w:p>
    <w:p w14:paraId="5DF04B71" w14:textId="33ECF474" w:rsidR="00D97F29" w:rsidRDefault="00BF1E66">
      <w:pPr>
        <w:numPr>
          <w:ilvl w:val="0"/>
          <w:numId w:val="1"/>
        </w:numPr>
        <w:spacing w:after="200"/>
        <w:jc w:val="both"/>
        <w:rPr>
          <w:rFonts w:ascii="Arial" w:hAnsi="Arial" w:cs="Arial"/>
          <w:sz w:val="20"/>
        </w:rPr>
      </w:pPr>
      <w:r w:rsidRPr="00791052">
        <w:rPr>
          <w:rFonts w:ascii="Arial" w:hAnsi="Arial" w:cs="Arial"/>
          <w:b/>
          <w:i/>
          <w:sz w:val="20"/>
        </w:rPr>
        <w:t>No Liability</w:t>
      </w:r>
      <w:r>
        <w:rPr>
          <w:rFonts w:ascii="Arial" w:hAnsi="Arial" w:cs="Arial"/>
          <w:sz w:val="20"/>
        </w:rPr>
        <w:t xml:space="preserve">.  The paragraphs and </w:t>
      </w:r>
      <w:r w:rsidR="00044352">
        <w:rPr>
          <w:rFonts w:ascii="Arial" w:hAnsi="Arial" w:cs="Arial"/>
          <w:sz w:val="20"/>
        </w:rPr>
        <w:t xml:space="preserve">provisions of </w:t>
      </w:r>
      <w:r>
        <w:rPr>
          <w:rFonts w:ascii="Arial" w:hAnsi="Arial" w:cs="Arial"/>
          <w:sz w:val="20"/>
        </w:rPr>
        <w:t xml:space="preserve">Exhibit A </w:t>
      </w:r>
      <w:r w:rsidR="00BA44E3">
        <w:rPr>
          <w:rFonts w:ascii="Arial" w:hAnsi="Arial" w:cs="Arial"/>
          <w:sz w:val="20"/>
        </w:rPr>
        <w:t xml:space="preserve">to this Letter </w:t>
      </w:r>
      <w:r>
        <w:rPr>
          <w:rFonts w:ascii="Arial" w:hAnsi="Arial" w:cs="Arial"/>
          <w:sz w:val="20"/>
        </w:rPr>
        <w:t>do not constitute and will not give rise to any legally binding obligation on the part of any of the Parties.  Moreover, except as expressly provided in the Binding Provisions (or as expressly provided in any binding written agreement that the Parties may enter into in the future), no past or future action, course of conduct, or failure to act relating to the Possible Acquisition, or relating to the negotiation of the terms of the Possible Acquisition or any Definitive Agreement, will give rise to or serve as a basis for any obligation or other liability on the part of the Parties.</w:t>
      </w:r>
    </w:p>
    <w:p w14:paraId="6F0F1543" w14:textId="104E1EA3" w:rsidR="004E62B8" w:rsidRPr="00F930CE" w:rsidRDefault="00BF1E66" w:rsidP="00F930CE">
      <w:pPr>
        <w:ind w:left="270"/>
        <w:jc w:val="both"/>
        <w:rPr>
          <w:rFonts w:ascii="Arial" w:hAnsi="Arial" w:cs="Arial"/>
          <w:b/>
          <w:bCs/>
          <w:sz w:val="20"/>
        </w:rPr>
        <w:sectPr w:rsidR="004E62B8" w:rsidRPr="00F930CE" w:rsidSect="004E62B8">
          <w:type w:val="continuous"/>
          <w:pgSz w:w="12240" w:h="15840"/>
          <w:pgMar w:top="1440" w:right="900" w:bottom="1440" w:left="720" w:header="720" w:footer="720" w:gutter="0"/>
          <w:cols w:space="720"/>
          <w:titlePg/>
          <w:docGrid w:linePitch="326"/>
        </w:sectPr>
      </w:pPr>
      <w:r>
        <w:rPr>
          <w:rFonts w:ascii="Arial" w:hAnsi="Arial" w:cs="Arial"/>
          <w:sz w:val="20"/>
        </w:rPr>
        <w:t>If you agree to the foregoing, please so indica</w:t>
      </w:r>
      <w:r w:rsidR="00044352">
        <w:rPr>
          <w:rFonts w:ascii="Arial" w:hAnsi="Arial" w:cs="Arial"/>
          <w:sz w:val="20"/>
        </w:rPr>
        <w:t>te by executing a copy of this L</w:t>
      </w:r>
      <w:r>
        <w:rPr>
          <w:rFonts w:ascii="Arial" w:hAnsi="Arial" w:cs="Arial"/>
          <w:sz w:val="20"/>
        </w:rPr>
        <w:t xml:space="preserve">etter and returning the same to the undersigned no later than </w:t>
      </w:r>
      <w:r w:rsidR="00F930CE">
        <w:rPr>
          <w:rFonts w:ascii="Arial" w:hAnsi="Arial" w:cs="Arial"/>
          <w:sz w:val="20"/>
        </w:rPr>
        <w:t>_______________</w:t>
      </w:r>
      <w:r w:rsidR="00A91D9B">
        <w:rPr>
          <w:rFonts w:ascii="Arial" w:hAnsi="Arial" w:cs="Arial"/>
          <w:sz w:val="20"/>
        </w:rPr>
        <w:t>_</w:t>
      </w:r>
      <w:r w:rsidR="00791052">
        <w:rPr>
          <w:rFonts w:ascii="Arial" w:hAnsi="Arial" w:cs="Arial"/>
          <w:sz w:val="20"/>
        </w:rPr>
        <w:t>_</w:t>
      </w:r>
      <w:r>
        <w:rPr>
          <w:rFonts w:ascii="Arial" w:hAnsi="Arial" w:cs="Arial"/>
          <w:sz w:val="20"/>
        </w:rPr>
        <w:t>.  Thank you for your consideration, and we look forward to proceeding in this process.</w:t>
      </w:r>
      <w:r w:rsidR="004E62B8" w:rsidRPr="004E62B8">
        <w:rPr>
          <w:rFonts w:ascii="Arial" w:hAnsi="Arial" w:cs="Arial"/>
          <w:b/>
          <w:bCs/>
          <w:sz w:val="20"/>
        </w:rPr>
        <w:t xml:space="preserve"> </w:t>
      </w:r>
    </w:p>
    <w:p w14:paraId="4D0818B5" w14:textId="740CA57B" w:rsidR="00D97F29" w:rsidRDefault="00BF1E66" w:rsidP="00F930CE">
      <w:pPr>
        <w:spacing w:after="120"/>
        <w:ind w:left="720"/>
        <w:rPr>
          <w:rFonts w:ascii="Arial" w:hAnsi="Arial" w:cs="Arial"/>
          <w:b/>
          <w:sz w:val="20"/>
        </w:rPr>
      </w:pPr>
      <w:r>
        <w:rPr>
          <w:rFonts w:ascii="Arial" w:hAnsi="Arial" w:cs="Arial"/>
          <w:b/>
          <w:sz w:val="20"/>
        </w:rPr>
        <w:lastRenderedPageBreak/>
        <w:t>Accepted and agreed to as of this</w:t>
      </w:r>
      <w:r w:rsidR="00705850">
        <w:rPr>
          <w:rFonts w:ascii="Arial" w:hAnsi="Arial" w:cs="Arial"/>
          <w:b/>
          <w:sz w:val="20"/>
        </w:rPr>
        <w:t xml:space="preserve"> date:</w:t>
      </w:r>
    </w:p>
    <w:p w14:paraId="1BD8DB4B" w14:textId="77777777" w:rsidR="000A2C02" w:rsidRDefault="000A2C02" w:rsidP="00F930CE">
      <w:pPr>
        <w:spacing w:after="120"/>
        <w:ind w:left="720"/>
        <w:rPr>
          <w:rFonts w:ascii="Arial" w:hAnsi="Arial" w:cs="Arial"/>
          <w:b/>
          <w:sz w:val="20"/>
        </w:rPr>
      </w:pPr>
    </w:p>
    <w:p w14:paraId="4AA8A681" w14:textId="01C055E0" w:rsidR="00D97F29" w:rsidRDefault="00705850" w:rsidP="00F930CE">
      <w:pPr>
        <w:spacing w:after="120"/>
        <w:ind w:left="720"/>
        <w:rPr>
          <w:rFonts w:ascii="Arial" w:hAnsi="Arial" w:cs="Arial"/>
          <w:b/>
          <w:sz w:val="20"/>
        </w:rPr>
      </w:pPr>
      <w:r>
        <w:rPr>
          <w:rFonts w:ascii="Arial" w:hAnsi="Arial" w:cs="Arial"/>
          <w:b/>
          <w:sz w:val="20"/>
        </w:rPr>
        <w:softHyphen/>
      </w:r>
      <w:r>
        <w:rPr>
          <w:rFonts w:ascii="Arial" w:hAnsi="Arial" w:cs="Arial"/>
          <w:b/>
          <w:sz w:val="20"/>
        </w:rPr>
        <w:softHyphen/>
      </w:r>
      <w:r>
        <w:rPr>
          <w:rFonts w:ascii="Arial" w:hAnsi="Arial" w:cs="Arial"/>
          <w:b/>
          <w:sz w:val="20"/>
        </w:rPr>
        <w:softHyphen/>
      </w:r>
      <w:r>
        <w:rPr>
          <w:rFonts w:ascii="Arial" w:hAnsi="Arial" w:cs="Arial"/>
          <w:b/>
          <w:sz w:val="20"/>
        </w:rPr>
        <w:softHyphen/>
      </w:r>
      <w:r>
        <w:rPr>
          <w:rFonts w:ascii="Arial" w:hAnsi="Arial" w:cs="Arial"/>
          <w:b/>
          <w:sz w:val="20"/>
        </w:rPr>
        <w:softHyphen/>
      </w:r>
      <w:r>
        <w:rPr>
          <w:rFonts w:ascii="Arial" w:hAnsi="Arial" w:cs="Arial"/>
          <w:b/>
          <w:sz w:val="20"/>
        </w:rPr>
        <w:softHyphen/>
      </w:r>
      <w:r>
        <w:rPr>
          <w:rFonts w:ascii="Arial" w:hAnsi="Arial" w:cs="Arial"/>
          <w:b/>
          <w:sz w:val="20"/>
        </w:rPr>
        <w:softHyphen/>
      </w:r>
      <w:r>
        <w:rPr>
          <w:rFonts w:ascii="Arial" w:hAnsi="Arial" w:cs="Arial"/>
          <w:b/>
          <w:sz w:val="20"/>
        </w:rPr>
        <w:softHyphen/>
      </w:r>
      <w:r>
        <w:rPr>
          <w:rFonts w:ascii="Arial" w:hAnsi="Arial" w:cs="Arial"/>
          <w:b/>
          <w:sz w:val="20"/>
        </w:rPr>
        <w:softHyphen/>
      </w:r>
      <w:r>
        <w:rPr>
          <w:rFonts w:ascii="Arial" w:hAnsi="Arial" w:cs="Arial"/>
          <w:b/>
          <w:sz w:val="20"/>
        </w:rPr>
        <w:softHyphen/>
      </w:r>
      <w:r>
        <w:rPr>
          <w:rFonts w:ascii="Arial" w:hAnsi="Arial" w:cs="Arial"/>
          <w:b/>
          <w:sz w:val="20"/>
        </w:rPr>
        <w:softHyphen/>
      </w:r>
      <w:r>
        <w:rPr>
          <w:rFonts w:ascii="Arial" w:hAnsi="Arial" w:cs="Arial"/>
          <w:b/>
          <w:sz w:val="20"/>
        </w:rPr>
        <w:softHyphen/>
        <w:t>____________________________</w:t>
      </w:r>
    </w:p>
    <w:p w14:paraId="43087908" w14:textId="200CFF69" w:rsidR="00D97F29" w:rsidRDefault="00D97F29" w:rsidP="00F930CE">
      <w:pPr>
        <w:spacing w:after="120"/>
        <w:ind w:left="720"/>
        <w:rPr>
          <w:rFonts w:ascii="Arial" w:hAnsi="Arial" w:cs="Arial"/>
          <w:sz w:val="20"/>
        </w:rPr>
      </w:pPr>
    </w:p>
    <w:p w14:paraId="2DAF1252" w14:textId="77777777" w:rsidR="0031616F" w:rsidRDefault="0031616F">
      <w:pPr>
        <w:ind w:left="720"/>
        <w:rPr>
          <w:rFonts w:ascii="Arial" w:hAnsi="Arial" w:cs="Arial"/>
          <w:sz w:val="20"/>
        </w:rPr>
      </w:pPr>
    </w:p>
    <w:p w14:paraId="3717FD66" w14:textId="77777777" w:rsidR="00D97F29" w:rsidRDefault="00D97F29">
      <w:pPr>
        <w:ind w:left="720"/>
        <w:rPr>
          <w:rFonts w:ascii="Arial" w:hAnsi="Arial" w:cs="Arial"/>
          <w:caps/>
          <w:sz w:val="20"/>
        </w:rPr>
      </w:pPr>
    </w:p>
    <w:p w14:paraId="6D5C9922" w14:textId="77777777" w:rsidR="0031616F" w:rsidRDefault="0031616F">
      <w:pPr>
        <w:ind w:left="720"/>
        <w:rPr>
          <w:rFonts w:ascii="Arial" w:hAnsi="Arial" w:cs="Arial"/>
          <w:caps/>
          <w:sz w:val="20"/>
        </w:rPr>
        <w:sectPr w:rsidR="0031616F" w:rsidSect="004E62B8">
          <w:headerReference w:type="even" r:id="rId7"/>
          <w:headerReference w:type="default" r:id="rId8"/>
          <w:footerReference w:type="even" r:id="rId9"/>
          <w:footerReference w:type="default" r:id="rId10"/>
          <w:headerReference w:type="first" r:id="rId11"/>
          <w:footerReference w:type="first" r:id="rId12"/>
          <w:pgSz w:w="12240" w:h="15840"/>
          <w:pgMar w:top="1440" w:right="900" w:bottom="1440" w:left="720" w:header="720" w:footer="720" w:gutter="0"/>
          <w:cols w:space="720"/>
          <w:titlePg/>
          <w:docGrid w:linePitch="326"/>
        </w:sectPr>
      </w:pPr>
    </w:p>
    <w:p w14:paraId="5D84F12E" w14:textId="77777777" w:rsidR="00D97F29" w:rsidRDefault="00D97F29">
      <w:pPr>
        <w:ind w:left="720"/>
        <w:rPr>
          <w:rFonts w:ascii="Arial" w:hAnsi="Arial" w:cs="Arial"/>
          <w:sz w:val="20"/>
        </w:rPr>
      </w:pPr>
    </w:p>
    <w:p w14:paraId="50255092" w14:textId="77777777" w:rsidR="00D97F29" w:rsidRDefault="00D97F29">
      <w:pPr>
        <w:ind w:left="720"/>
        <w:rPr>
          <w:rFonts w:ascii="Arial" w:hAnsi="Arial" w:cs="Arial"/>
          <w:sz w:val="20"/>
        </w:rPr>
      </w:pPr>
    </w:p>
    <w:p w14:paraId="4290C93B" w14:textId="76CF907C" w:rsidR="00D97F29" w:rsidRDefault="000A2C02">
      <w:pPr>
        <w:ind w:left="720"/>
        <w:rPr>
          <w:rFonts w:ascii="Arial" w:hAnsi="Arial" w:cs="Arial"/>
          <w:sz w:val="20"/>
        </w:rPr>
      </w:pPr>
      <w:r>
        <w:rPr>
          <w:rFonts w:ascii="Arial" w:hAnsi="Arial" w:cs="Arial"/>
          <w:sz w:val="20"/>
        </w:rPr>
        <w:t>By: ___</w:t>
      </w:r>
      <w:r w:rsidR="00BF1E66">
        <w:rPr>
          <w:rFonts w:ascii="Arial" w:hAnsi="Arial" w:cs="Arial"/>
          <w:sz w:val="20"/>
        </w:rPr>
        <w:t>_________________________</w:t>
      </w:r>
    </w:p>
    <w:p w14:paraId="6C372286" w14:textId="4B2A5132" w:rsidR="000A2C02" w:rsidRDefault="00BF1E66">
      <w:pPr>
        <w:ind w:left="720"/>
        <w:rPr>
          <w:rFonts w:ascii="Arial" w:hAnsi="Arial" w:cs="Arial"/>
          <w:sz w:val="20"/>
        </w:rPr>
      </w:pPr>
      <w:r>
        <w:rPr>
          <w:rFonts w:ascii="Arial" w:hAnsi="Arial" w:cs="Arial"/>
          <w:sz w:val="20"/>
        </w:rPr>
        <w:tab/>
      </w:r>
    </w:p>
    <w:p w14:paraId="3179C860" w14:textId="2808E338" w:rsidR="000A2C02" w:rsidRDefault="000A2C02">
      <w:pPr>
        <w:ind w:left="720"/>
        <w:rPr>
          <w:rFonts w:ascii="Arial" w:hAnsi="Arial" w:cs="Arial"/>
          <w:sz w:val="20"/>
        </w:rPr>
      </w:pPr>
    </w:p>
    <w:p w14:paraId="780194BC" w14:textId="77777777" w:rsidR="000A2C02" w:rsidRDefault="000A2C02">
      <w:pPr>
        <w:ind w:left="720"/>
        <w:rPr>
          <w:rFonts w:ascii="Arial" w:hAnsi="Arial" w:cs="Arial"/>
          <w:sz w:val="20"/>
        </w:rPr>
      </w:pPr>
    </w:p>
    <w:p w14:paraId="4784AE41" w14:textId="38730E87" w:rsidR="00D97F29" w:rsidRDefault="00BF1E66">
      <w:pPr>
        <w:ind w:left="720"/>
        <w:rPr>
          <w:rFonts w:ascii="Arial" w:hAnsi="Arial" w:cs="Arial"/>
          <w:sz w:val="20"/>
        </w:rPr>
      </w:pPr>
      <w:r>
        <w:rPr>
          <w:rFonts w:ascii="Arial" w:hAnsi="Arial" w:cs="Arial"/>
          <w:sz w:val="20"/>
        </w:rPr>
        <w:t>Name:</w:t>
      </w:r>
      <w:r w:rsidR="000A2C02">
        <w:rPr>
          <w:rFonts w:ascii="Arial" w:hAnsi="Arial" w:cs="Arial"/>
          <w:sz w:val="20"/>
        </w:rPr>
        <w:t xml:space="preserve"> __________________________</w:t>
      </w:r>
    </w:p>
    <w:p w14:paraId="4F2D1030" w14:textId="77777777" w:rsidR="00F930CE" w:rsidRDefault="00BF1E66" w:rsidP="00F930CE">
      <w:pPr>
        <w:ind w:left="720"/>
        <w:rPr>
          <w:rFonts w:ascii="Arial" w:hAnsi="Arial" w:cs="Arial"/>
          <w:sz w:val="20"/>
        </w:rPr>
      </w:pPr>
      <w:r>
        <w:rPr>
          <w:rFonts w:ascii="Arial" w:hAnsi="Arial" w:cs="Arial"/>
          <w:sz w:val="20"/>
        </w:rPr>
        <w:tab/>
      </w:r>
      <w:r w:rsidR="00F930CE">
        <w:rPr>
          <w:rFonts w:ascii="Arial" w:hAnsi="Arial" w:cs="Arial"/>
          <w:sz w:val="20"/>
        </w:rPr>
        <w:t>[BUYER]</w:t>
      </w:r>
    </w:p>
    <w:p w14:paraId="481DDAF0" w14:textId="0ED2F1AF" w:rsidR="00D97F29" w:rsidRDefault="00D97F29">
      <w:pPr>
        <w:ind w:left="720"/>
        <w:rPr>
          <w:rFonts w:ascii="Arial" w:hAnsi="Arial" w:cs="Arial"/>
          <w:sz w:val="20"/>
        </w:rPr>
      </w:pPr>
    </w:p>
    <w:p w14:paraId="4406C1D1" w14:textId="72A56E30" w:rsidR="0031616F" w:rsidRDefault="0031616F" w:rsidP="008D1581">
      <w:pPr>
        <w:rPr>
          <w:rFonts w:ascii="Arial" w:hAnsi="Arial" w:cs="Arial"/>
          <w:sz w:val="20"/>
        </w:rPr>
      </w:pPr>
    </w:p>
    <w:p w14:paraId="3C60EC39" w14:textId="77777777" w:rsidR="0031616F" w:rsidRDefault="0031616F" w:rsidP="0031616F">
      <w:pPr>
        <w:ind w:left="720"/>
        <w:rPr>
          <w:rFonts w:ascii="Arial" w:hAnsi="Arial" w:cs="Arial"/>
          <w:sz w:val="20"/>
        </w:rPr>
      </w:pPr>
    </w:p>
    <w:p w14:paraId="6D532963" w14:textId="77777777" w:rsidR="0031616F" w:rsidRDefault="0031616F" w:rsidP="0031616F">
      <w:pPr>
        <w:ind w:left="720"/>
        <w:rPr>
          <w:rFonts w:ascii="Arial" w:hAnsi="Arial" w:cs="Arial"/>
          <w:sz w:val="20"/>
        </w:rPr>
      </w:pPr>
    </w:p>
    <w:p w14:paraId="2A679D46" w14:textId="30C8B2F8" w:rsidR="0031616F" w:rsidRDefault="00F930CE" w:rsidP="000A2C02">
      <w:pPr>
        <w:rPr>
          <w:rFonts w:ascii="Arial" w:hAnsi="Arial" w:cs="Arial"/>
          <w:sz w:val="20"/>
        </w:rPr>
      </w:pPr>
      <w:r>
        <w:rPr>
          <w:rFonts w:ascii="Arial" w:hAnsi="Arial" w:cs="Arial"/>
          <w:sz w:val="20"/>
        </w:rPr>
        <w:t>By:</w:t>
      </w:r>
      <w:r w:rsidR="000A2C02">
        <w:rPr>
          <w:rFonts w:ascii="Arial" w:hAnsi="Arial" w:cs="Arial"/>
          <w:sz w:val="20"/>
        </w:rPr>
        <w:t xml:space="preserve"> ___</w:t>
      </w:r>
      <w:r>
        <w:rPr>
          <w:rFonts w:ascii="Arial" w:hAnsi="Arial" w:cs="Arial"/>
          <w:sz w:val="20"/>
        </w:rPr>
        <w:t>________________________</w:t>
      </w:r>
    </w:p>
    <w:p w14:paraId="606E248D" w14:textId="5019231C" w:rsidR="000A2C02" w:rsidRDefault="000A2C02" w:rsidP="0031616F">
      <w:pPr>
        <w:ind w:left="720"/>
        <w:rPr>
          <w:rFonts w:ascii="Arial" w:hAnsi="Arial" w:cs="Arial"/>
          <w:sz w:val="20"/>
        </w:rPr>
      </w:pPr>
    </w:p>
    <w:p w14:paraId="6F64D418" w14:textId="0A297E47" w:rsidR="000A2C02" w:rsidRDefault="000A2C02" w:rsidP="0031616F">
      <w:pPr>
        <w:ind w:left="720"/>
        <w:rPr>
          <w:rFonts w:ascii="Arial" w:hAnsi="Arial" w:cs="Arial"/>
          <w:sz w:val="20"/>
        </w:rPr>
      </w:pPr>
    </w:p>
    <w:p w14:paraId="74DE3073" w14:textId="77777777" w:rsidR="000A2C02" w:rsidRDefault="000A2C02" w:rsidP="0031616F">
      <w:pPr>
        <w:ind w:left="720"/>
        <w:rPr>
          <w:rFonts w:ascii="Arial" w:hAnsi="Arial" w:cs="Arial"/>
          <w:sz w:val="20"/>
        </w:rPr>
      </w:pPr>
    </w:p>
    <w:p w14:paraId="640945E4" w14:textId="3999CC5A" w:rsidR="0031616F" w:rsidRDefault="0031616F" w:rsidP="000A2C02">
      <w:pPr>
        <w:rPr>
          <w:rFonts w:ascii="Arial" w:hAnsi="Arial" w:cs="Arial"/>
          <w:sz w:val="20"/>
        </w:rPr>
      </w:pPr>
      <w:r>
        <w:rPr>
          <w:rFonts w:ascii="Arial" w:hAnsi="Arial" w:cs="Arial"/>
          <w:sz w:val="20"/>
        </w:rPr>
        <w:t xml:space="preserve">Name: </w:t>
      </w:r>
      <w:r w:rsidR="000A2C02">
        <w:rPr>
          <w:rFonts w:ascii="Arial" w:hAnsi="Arial" w:cs="Arial"/>
          <w:sz w:val="20"/>
        </w:rPr>
        <w:t>_________________________</w:t>
      </w:r>
    </w:p>
    <w:p w14:paraId="04EF87E3" w14:textId="76CD3F2C" w:rsidR="00F930CE" w:rsidRDefault="00F930CE" w:rsidP="000A2C02">
      <w:pPr>
        <w:ind w:firstLine="720"/>
        <w:rPr>
          <w:rFonts w:ascii="Arial" w:hAnsi="Arial" w:cs="Arial"/>
          <w:caps/>
          <w:sz w:val="20"/>
        </w:rPr>
      </w:pPr>
      <w:r>
        <w:rPr>
          <w:rFonts w:ascii="Arial" w:hAnsi="Arial" w:cs="Arial"/>
          <w:caps/>
          <w:sz w:val="20"/>
        </w:rPr>
        <w:t>[SELLER]</w:t>
      </w:r>
    </w:p>
    <w:p w14:paraId="52CB3643" w14:textId="754576E8" w:rsidR="0031616F" w:rsidRDefault="0031616F" w:rsidP="0031616F">
      <w:pPr>
        <w:ind w:left="720"/>
        <w:rPr>
          <w:rFonts w:ascii="Arial" w:hAnsi="Arial" w:cs="Arial"/>
          <w:sz w:val="20"/>
        </w:rPr>
      </w:pPr>
    </w:p>
    <w:p w14:paraId="7D592718" w14:textId="77777777" w:rsidR="0031616F" w:rsidRDefault="0031616F" w:rsidP="0031616F">
      <w:pPr>
        <w:rPr>
          <w:rFonts w:ascii="Arial" w:hAnsi="Arial" w:cs="Arial"/>
          <w:sz w:val="20"/>
        </w:rPr>
        <w:sectPr w:rsidR="0031616F" w:rsidSect="004E62B8">
          <w:type w:val="continuous"/>
          <w:pgSz w:w="12240" w:h="15840"/>
          <w:pgMar w:top="1440" w:right="900" w:bottom="1440" w:left="720" w:header="720" w:footer="720" w:gutter="0"/>
          <w:cols w:num="2" w:space="720"/>
          <w:titlePg/>
          <w:docGrid w:linePitch="326"/>
        </w:sectPr>
      </w:pPr>
    </w:p>
    <w:p w14:paraId="766769D1" w14:textId="77777777" w:rsidR="004E62B8" w:rsidRDefault="004E62B8" w:rsidP="0031616F">
      <w:pPr>
        <w:rPr>
          <w:rFonts w:ascii="Arial" w:hAnsi="Arial" w:cs="Arial"/>
          <w:sz w:val="20"/>
        </w:rPr>
        <w:sectPr w:rsidR="004E62B8" w:rsidSect="004E62B8">
          <w:type w:val="continuous"/>
          <w:pgSz w:w="12240" w:h="15840"/>
          <w:pgMar w:top="1440" w:right="900" w:bottom="1440" w:left="720" w:header="720" w:footer="720" w:gutter="0"/>
          <w:cols w:space="720"/>
          <w:titlePg/>
          <w:docGrid w:linePitch="326"/>
        </w:sectPr>
      </w:pPr>
    </w:p>
    <w:p w14:paraId="3C651589" w14:textId="2FFC2014" w:rsidR="00D97F29" w:rsidRDefault="00D97F29" w:rsidP="0031616F">
      <w:pPr>
        <w:rPr>
          <w:rFonts w:ascii="Arial" w:hAnsi="Arial" w:cs="Arial"/>
          <w:sz w:val="20"/>
        </w:rPr>
      </w:pPr>
    </w:p>
    <w:p w14:paraId="0CF7F546" w14:textId="77777777" w:rsidR="00D97F29" w:rsidRDefault="00BF1E66" w:rsidP="0031616F">
      <w:pPr>
        <w:jc w:val="center"/>
        <w:rPr>
          <w:rFonts w:ascii="Arial" w:hAnsi="Arial" w:cs="Arial"/>
          <w:b/>
          <w:sz w:val="20"/>
        </w:rPr>
      </w:pPr>
      <w:r>
        <w:rPr>
          <w:rFonts w:ascii="Arial" w:hAnsi="Arial" w:cs="Arial"/>
          <w:sz w:val="20"/>
        </w:rPr>
        <w:br w:type="page"/>
      </w:r>
      <w:r>
        <w:rPr>
          <w:rFonts w:ascii="Arial" w:hAnsi="Arial" w:cs="Arial"/>
          <w:b/>
          <w:sz w:val="20"/>
        </w:rPr>
        <w:lastRenderedPageBreak/>
        <w:t>Exhibit A</w:t>
      </w:r>
    </w:p>
    <w:p w14:paraId="1F89435E" w14:textId="77777777" w:rsidR="00D97F29" w:rsidRDefault="00BF1E66">
      <w:pPr>
        <w:jc w:val="center"/>
        <w:rPr>
          <w:rFonts w:ascii="Arial" w:hAnsi="Arial" w:cs="Arial"/>
          <w:b/>
          <w:sz w:val="20"/>
          <w:u w:val="single"/>
        </w:rPr>
      </w:pPr>
      <w:r>
        <w:rPr>
          <w:rFonts w:ascii="Arial" w:hAnsi="Arial" w:cs="Arial"/>
          <w:b/>
          <w:sz w:val="20"/>
          <w:u w:val="single"/>
        </w:rPr>
        <w:t>Non-Binding Summary of Proposed Terms</w:t>
      </w:r>
    </w:p>
    <w:p w14:paraId="6FEA24D1" w14:textId="77777777" w:rsidR="00D97F29" w:rsidRDefault="00D97F29">
      <w:pPr>
        <w:rPr>
          <w:rFonts w:ascii="Arial" w:hAnsi="Arial" w:cs="Arial"/>
          <w:sz w:val="20"/>
        </w:rPr>
      </w:pPr>
    </w:p>
    <w:p w14:paraId="0493648F" w14:textId="77777777" w:rsidR="00D97F29" w:rsidRDefault="00D97F29">
      <w:pPr>
        <w:rPr>
          <w:rFonts w:ascii="Arial" w:hAnsi="Arial" w:cs="Arial"/>
          <w:sz w:val="20"/>
        </w:rPr>
      </w:pPr>
    </w:p>
    <w:tbl>
      <w:tblPr>
        <w:tblW w:w="10195" w:type="dxa"/>
        <w:jc w:val="center"/>
        <w:tblBorders>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684"/>
        <w:gridCol w:w="8511"/>
      </w:tblGrid>
      <w:tr w:rsidR="00D97F29" w14:paraId="655541C4" w14:textId="77777777">
        <w:trPr>
          <w:jc w:val="center"/>
        </w:trPr>
        <w:tc>
          <w:tcPr>
            <w:tcW w:w="1684" w:type="dxa"/>
          </w:tcPr>
          <w:p w14:paraId="25857487" w14:textId="77777777" w:rsidR="00D97F29" w:rsidRDefault="00BF1E66">
            <w:pPr>
              <w:rPr>
                <w:rFonts w:ascii="Arial" w:hAnsi="Arial" w:cs="Arial"/>
                <w:b/>
                <w:sz w:val="20"/>
              </w:rPr>
            </w:pPr>
            <w:r w:rsidRPr="00705850">
              <w:rPr>
                <w:rFonts w:ascii="Arial" w:hAnsi="Arial" w:cs="Arial"/>
                <w:b/>
                <w:sz w:val="20"/>
                <w:highlight w:val="yellow"/>
              </w:rPr>
              <w:t>Buyer</w:t>
            </w:r>
          </w:p>
        </w:tc>
        <w:tc>
          <w:tcPr>
            <w:tcW w:w="8511" w:type="dxa"/>
            <w:vAlign w:val="center"/>
          </w:tcPr>
          <w:p w14:paraId="0BD429D3" w14:textId="21E3B34B" w:rsidR="00D97F29" w:rsidRPr="00705850" w:rsidRDefault="00705850">
            <w:pPr>
              <w:rPr>
                <w:rFonts w:ascii="Arial" w:hAnsi="Arial" w:cs="Arial"/>
                <w:i/>
                <w:sz w:val="16"/>
              </w:rPr>
            </w:pPr>
            <w:r w:rsidRPr="00705850">
              <w:rPr>
                <w:rFonts w:ascii="Arial" w:hAnsi="Arial" w:cs="Arial"/>
                <w:i/>
                <w:sz w:val="16"/>
              </w:rPr>
              <w:t>Advisor Name/Firm</w:t>
            </w:r>
          </w:p>
        </w:tc>
      </w:tr>
      <w:tr w:rsidR="00D97F29" w14:paraId="3470940A" w14:textId="77777777">
        <w:trPr>
          <w:jc w:val="center"/>
        </w:trPr>
        <w:tc>
          <w:tcPr>
            <w:tcW w:w="1684" w:type="dxa"/>
          </w:tcPr>
          <w:p w14:paraId="12C8EC4D" w14:textId="77777777" w:rsidR="00D97F29" w:rsidRDefault="00BF1E66">
            <w:pPr>
              <w:rPr>
                <w:rFonts w:ascii="Arial" w:hAnsi="Arial" w:cs="Arial"/>
                <w:b/>
                <w:sz w:val="20"/>
              </w:rPr>
            </w:pPr>
            <w:r w:rsidRPr="00705850">
              <w:rPr>
                <w:rFonts w:ascii="Arial" w:hAnsi="Arial" w:cs="Arial"/>
                <w:b/>
                <w:sz w:val="20"/>
                <w:highlight w:val="yellow"/>
              </w:rPr>
              <w:t>Seller</w:t>
            </w:r>
          </w:p>
        </w:tc>
        <w:tc>
          <w:tcPr>
            <w:tcW w:w="8511" w:type="dxa"/>
            <w:vAlign w:val="center"/>
          </w:tcPr>
          <w:p w14:paraId="411DEF42" w14:textId="2500DFBF" w:rsidR="00D97F29" w:rsidRPr="00705850" w:rsidRDefault="00705850">
            <w:pPr>
              <w:rPr>
                <w:rFonts w:ascii="Arial" w:hAnsi="Arial" w:cs="Arial"/>
                <w:i/>
                <w:sz w:val="16"/>
              </w:rPr>
            </w:pPr>
            <w:r w:rsidRPr="00705850">
              <w:rPr>
                <w:rFonts w:ascii="Arial" w:hAnsi="Arial" w:cs="Arial"/>
                <w:i/>
                <w:sz w:val="16"/>
              </w:rPr>
              <w:t>Advisor Name/Firm</w:t>
            </w:r>
          </w:p>
        </w:tc>
      </w:tr>
      <w:tr w:rsidR="00D97F29" w14:paraId="0703CB60" w14:textId="77777777">
        <w:trPr>
          <w:jc w:val="center"/>
        </w:trPr>
        <w:tc>
          <w:tcPr>
            <w:tcW w:w="1684" w:type="dxa"/>
          </w:tcPr>
          <w:p w14:paraId="5DEC0E09" w14:textId="77777777" w:rsidR="00D97F29" w:rsidRDefault="00BF1E66">
            <w:pPr>
              <w:rPr>
                <w:rFonts w:ascii="Arial" w:hAnsi="Arial" w:cs="Arial"/>
                <w:b/>
                <w:sz w:val="20"/>
              </w:rPr>
            </w:pPr>
            <w:r>
              <w:rPr>
                <w:rFonts w:ascii="Arial" w:hAnsi="Arial" w:cs="Arial"/>
                <w:b/>
                <w:sz w:val="20"/>
              </w:rPr>
              <w:t>Asset Acquisition</w:t>
            </w:r>
          </w:p>
        </w:tc>
        <w:tc>
          <w:tcPr>
            <w:tcW w:w="8511" w:type="dxa"/>
            <w:vAlign w:val="center"/>
          </w:tcPr>
          <w:p w14:paraId="43E35745" w14:textId="77777777" w:rsidR="00D97F29" w:rsidRDefault="00BF1E66">
            <w:pPr>
              <w:spacing w:after="120"/>
              <w:rPr>
                <w:rFonts w:ascii="Arial" w:hAnsi="Arial" w:cs="Arial"/>
                <w:sz w:val="20"/>
              </w:rPr>
            </w:pPr>
            <w:r>
              <w:rPr>
                <w:rFonts w:ascii="Arial" w:hAnsi="Arial" w:cs="Arial"/>
                <w:sz w:val="20"/>
              </w:rPr>
              <w:t>Buyer would purchase the following assets and rights:</w:t>
            </w:r>
          </w:p>
          <w:p w14:paraId="0397D068" w14:textId="281CB8D2" w:rsidR="00D97F29" w:rsidRDefault="00BF1E66">
            <w:pPr>
              <w:numPr>
                <w:ilvl w:val="0"/>
                <w:numId w:val="2"/>
              </w:numPr>
              <w:spacing w:after="120"/>
              <w:ind w:left="360"/>
              <w:rPr>
                <w:rFonts w:ascii="Arial" w:hAnsi="Arial" w:cs="Arial"/>
                <w:sz w:val="20"/>
              </w:rPr>
            </w:pPr>
            <w:r>
              <w:rPr>
                <w:rFonts w:ascii="Arial" w:hAnsi="Arial" w:cs="Arial"/>
                <w:sz w:val="20"/>
              </w:rPr>
              <w:t xml:space="preserve">Sellers’ relationships with its </w:t>
            </w:r>
            <w:r w:rsidR="000201D4">
              <w:rPr>
                <w:rFonts w:ascii="Arial" w:hAnsi="Arial" w:cs="Arial"/>
                <w:sz w:val="20"/>
              </w:rPr>
              <w:t>financial</w:t>
            </w:r>
            <w:r>
              <w:rPr>
                <w:rFonts w:ascii="Arial" w:hAnsi="Arial" w:cs="Arial"/>
                <w:sz w:val="20"/>
              </w:rPr>
              <w:t xml:space="preserve"> </w:t>
            </w:r>
            <w:r w:rsidR="000201D4">
              <w:rPr>
                <w:rFonts w:ascii="Arial" w:hAnsi="Arial" w:cs="Arial"/>
                <w:sz w:val="20"/>
              </w:rPr>
              <w:t>a</w:t>
            </w:r>
            <w:r>
              <w:rPr>
                <w:rFonts w:ascii="Arial" w:hAnsi="Arial" w:cs="Arial"/>
                <w:sz w:val="20"/>
              </w:rPr>
              <w:t>dvisors (the “</w:t>
            </w:r>
            <w:r>
              <w:rPr>
                <w:rFonts w:ascii="Arial" w:hAnsi="Arial" w:cs="Arial"/>
                <w:sz w:val="20"/>
                <w:u w:val="single"/>
              </w:rPr>
              <w:t>Seller Advisers</w:t>
            </w:r>
            <w:r>
              <w:rPr>
                <w:rFonts w:ascii="Arial" w:hAnsi="Arial" w:cs="Arial"/>
                <w:sz w:val="20"/>
              </w:rPr>
              <w:t>”) and, subject to receipt of applicable client consents, the related brokerage, advisory, consulting and other service agreements with Seller clients (“</w:t>
            </w:r>
            <w:r>
              <w:rPr>
                <w:rFonts w:ascii="Arial" w:hAnsi="Arial" w:cs="Arial"/>
                <w:sz w:val="20"/>
                <w:u w:val="single"/>
              </w:rPr>
              <w:t>Client Agreements</w:t>
            </w:r>
            <w:r>
              <w:rPr>
                <w:rFonts w:ascii="Arial" w:hAnsi="Arial" w:cs="Arial"/>
                <w:sz w:val="20"/>
              </w:rPr>
              <w:t>”) and the related customer accounts, relationships and goodwill (the “</w:t>
            </w:r>
            <w:r>
              <w:rPr>
                <w:rFonts w:ascii="Arial" w:hAnsi="Arial" w:cs="Arial"/>
                <w:sz w:val="20"/>
                <w:u w:val="single"/>
              </w:rPr>
              <w:t>Acquired Business</w:t>
            </w:r>
            <w:r>
              <w:rPr>
                <w:rFonts w:ascii="Arial" w:hAnsi="Arial" w:cs="Arial"/>
                <w:sz w:val="20"/>
              </w:rPr>
              <w:t>”);</w:t>
            </w:r>
          </w:p>
          <w:p w14:paraId="7222CD31" w14:textId="77777777" w:rsidR="00D97F29" w:rsidRDefault="00BF1E66">
            <w:pPr>
              <w:numPr>
                <w:ilvl w:val="0"/>
                <w:numId w:val="2"/>
              </w:numPr>
              <w:spacing w:after="120"/>
              <w:ind w:left="360"/>
              <w:rPr>
                <w:rFonts w:ascii="Arial" w:hAnsi="Arial" w:cs="Arial"/>
                <w:sz w:val="20"/>
              </w:rPr>
            </w:pPr>
            <w:r>
              <w:rPr>
                <w:rFonts w:ascii="Arial" w:hAnsi="Arial" w:cs="Arial"/>
                <w:sz w:val="20"/>
              </w:rPr>
              <w:t>the Sellers’ software, data, and books and records relating to the Acquired Business; and</w:t>
            </w:r>
          </w:p>
          <w:p w14:paraId="3C26BF78" w14:textId="77777777" w:rsidR="00D97F29" w:rsidRDefault="00BF1E66">
            <w:pPr>
              <w:numPr>
                <w:ilvl w:val="0"/>
                <w:numId w:val="2"/>
              </w:numPr>
              <w:spacing w:after="120"/>
              <w:ind w:left="360"/>
              <w:rPr>
                <w:rFonts w:ascii="Arial" w:hAnsi="Arial" w:cs="Arial"/>
                <w:sz w:val="20"/>
              </w:rPr>
            </w:pPr>
            <w:r>
              <w:rPr>
                <w:rFonts w:ascii="Arial" w:hAnsi="Arial" w:cs="Arial"/>
                <w:sz w:val="20"/>
              </w:rPr>
              <w:t>such other assets relating to the foregoing as may be identified as purchased or assigned assets in the Definitive Agreements (collectively, the “</w:t>
            </w:r>
            <w:r>
              <w:rPr>
                <w:rFonts w:ascii="Arial" w:hAnsi="Arial" w:cs="Arial"/>
                <w:sz w:val="20"/>
                <w:u w:val="single"/>
              </w:rPr>
              <w:t>Acquired Assets</w:t>
            </w:r>
            <w:r>
              <w:rPr>
                <w:rFonts w:ascii="Arial" w:hAnsi="Arial" w:cs="Arial"/>
                <w:sz w:val="20"/>
              </w:rPr>
              <w:t>”).</w:t>
            </w:r>
          </w:p>
          <w:p w14:paraId="10903311" w14:textId="1BA648C3" w:rsidR="00D97F29" w:rsidRDefault="00BF1E66" w:rsidP="00705850">
            <w:pPr>
              <w:rPr>
                <w:rFonts w:ascii="Arial" w:hAnsi="Arial" w:cs="Arial"/>
                <w:sz w:val="20"/>
              </w:rPr>
            </w:pPr>
            <w:r>
              <w:rPr>
                <w:rFonts w:ascii="Arial" w:hAnsi="Arial" w:cs="Arial"/>
                <w:sz w:val="20"/>
              </w:rPr>
              <w:t xml:space="preserve">At </w:t>
            </w:r>
            <w:r w:rsidR="00A5006E">
              <w:rPr>
                <w:rFonts w:ascii="Arial" w:hAnsi="Arial" w:cs="Arial"/>
                <w:sz w:val="20"/>
              </w:rPr>
              <w:t>the c</w:t>
            </w:r>
            <w:r>
              <w:rPr>
                <w:rFonts w:ascii="Arial" w:hAnsi="Arial" w:cs="Arial"/>
                <w:sz w:val="20"/>
              </w:rPr>
              <w:t>losing</w:t>
            </w:r>
            <w:r w:rsidR="00A5006E">
              <w:rPr>
                <w:rFonts w:ascii="Arial" w:hAnsi="Arial" w:cs="Arial"/>
                <w:sz w:val="20"/>
              </w:rPr>
              <w:t xml:space="preserve"> of the Possible Acquisition (the “</w:t>
            </w:r>
            <w:r w:rsidR="00A5006E" w:rsidRPr="00C222C4">
              <w:rPr>
                <w:rFonts w:ascii="Arial" w:hAnsi="Arial" w:cs="Arial"/>
                <w:sz w:val="20"/>
                <w:u w:val="single"/>
              </w:rPr>
              <w:t>Closing</w:t>
            </w:r>
            <w:r w:rsidR="00A5006E">
              <w:rPr>
                <w:rFonts w:ascii="Arial" w:hAnsi="Arial" w:cs="Arial"/>
                <w:sz w:val="20"/>
              </w:rPr>
              <w:t>”)</w:t>
            </w:r>
            <w:r>
              <w:rPr>
                <w:rFonts w:ascii="Arial" w:hAnsi="Arial" w:cs="Arial"/>
                <w:sz w:val="20"/>
              </w:rPr>
              <w:t xml:space="preserve">, Seller would cause all related assets (securities, insurance, etc.) to be transferred to Buyer’s management, custody (where applicable) and servicing at Closing or within a fixed period of time thereafter, including all accounts of Seller’s affiliated broker-dealer, subject only to receipt of appropriate client consents where applicable and any applicable regulatory requirements.  Buyer would assume no liabilities from Sellers other than obligations arising after the </w:t>
            </w:r>
            <w:r w:rsidR="00A5006E">
              <w:rPr>
                <w:rFonts w:ascii="Arial" w:hAnsi="Arial" w:cs="Arial"/>
                <w:sz w:val="20"/>
              </w:rPr>
              <w:t>date of the Closing (the “</w:t>
            </w:r>
            <w:r w:rsidRPr="00C222C4">
              <w:rPr>
                <w:rFonts w:ascii="Arial" w:hAnsi="Arial" w:cs="Arial"/>
                <w:sz w:val="20"/>
                <w:u w:val="single"/>
              </w:rPr>
              <w:t>Closing Date</w:t>
            </w:r>
            <w:r w:rsidR="00A5006E">
              <w:rPr>
                <w:rFonts w:ascii="Arial" w:hAnsi="Arial" w:cs="Arial"/>
                <w:sz w:val="20"/>
              </w:rPr>
              <w:t>”)</w:t>
            </w:r>
            <w:r>
              <w:rPr>
                <w:rFonts w:ascii="Arial" w:hAnsi="Arial" w:cs="Arial"/>
                <w:sz w:val="20"/>
              </w:rPr>
              <w:t xml:space="preserve"> under the express terms of any Client Agreement or other contract included in the Acquired Assets.</w:t>
            </w:r>
          </w:p>
        </w:tc>
      </w:tr>
      <w:tr w:rsidR="00705850" w14:paraId="280DB9D1" w14:textId="77777777" w:rsidTr="0070015B">
        <w:trPr>
          <w:jc w:val="center"/>
        </w:trPr>
        <w:tc>
          <w:tcPr>
            <w:tcW w:w="1684" w:type="dxa"/>
          </w:tcPr>
          <w:p w14:paraId="0C6E5562" w14:textId="77777777" w:rsidR="00705850" w:rsidRDefault="00705850" w:rsidP="0070015B">
            <w:pPr>
              <w:rPr>
                <w:rFonts w:ascii="Arial" w:hAnsi="Arial" w:cs="Arial"/>
                <w:b/>
                <w:sz w:val="20"/>
              </w:rPr>
            </w:pPr>
            <w:r w:rsidRPr="00705850">
              <w:rPr>
                <w:rFonts w:ascii="Arial" w:hAnsi="Arial" w:cs="Arial"/>
                <w:b/>
                <w:sz w:val="20"/>
                <w:highlight w:val="yellow"/>
              </w:rPr>
              <w:t>Transaction Rationale</w:t>
            </w:r>
          </w:p>
        </w:tc>
        <w:tc>
          <w:tcPr>
            <w:tcW w:w="8511" w:type="dxa"/>
            <w:vAlign w:val="center"/>
          </w:tcPr>
          <w:p w14:paraId="7FCE4A84" w14:textId="77777777" w:rsidR="00705850" w:rsidRDefault="00705850" w:rsidP="0070015B">
            <w:pPr>
              <w:rPr>
                <w:rFonts w:ascii="Arial" w:hAnsi="Arial" w:cs="Arial"/>
                <w:sz w:val="20"/>
              </w:rPr>
            </w:pPr>
            <w:r w:rsidRPr="00705850">
              <w:rPr>
                <w:rFonts w:ascii="Arial" w:hAnsi="Arial" w:cs="Arial"/>
                <w:sz w:val="20"/>
              </w:rPr>
              <w:t>Why is this transaction of interest and how does it fit with your initiatives in wealth management? Please highlight any perceived business synergies with the Company. Specifically, are there additional resources within your organization that the Company’s team could leverage with respect to business development, operational/administrative efficiency, or other areas? How does the Company’s geography tie in to your overall growth strategy?</w:t>
            </w:r>
          </w:p>
        </w:tc>
      </w:tr>
      <w:tr w:rsidR="00D97F29" w14:paraId="4BDF51A3" w14:textId="77777777">
        <w:trPr>
          <w:jc w:val="center"/>
        </w:trPr>
        <w:tc>
          <w:tcPr>
            <w:tcW w:w="1684" w:type="dxa"/>
          </w:tcPr>
          <w:p w14:paraId="379DDE31" w14:textId="6C646AE2" w:rsidR="00D97F29" w:rsidRDefault="00705850">
            <w:pPr>
              <w:rPr>
                <w:rFonts w:ascii="Arial" w:hAnsi="Arial" w:cs="Arial"/>
                <w:b/>
                <w:sz w:val="20"/>
              </w:rPr>
            </w:pPr>
            <w:r w:rsidRPr="00705850">
              <w:rPr>
                <w:rFonts w:ascii="Arial" w:hAnsi="Arial" w:cs="Arial"/>
                <w:b/>
                <w:sz w:val="20"/>
                <w:highlight w:val="yellow"/>
              </w:rPr>
              <w:t>Pricing and Transaction Structure</w:t>
            </w:r>
          </w:p>
        </w:tc>
        <w:tc>
          <w:tcPr>
            <w:tcW w:w="8511" w:type="dxa"/>
            <w:vAlign w:val="center"/>
          </w:tcPr>
          <w:p w14:paraId="0E2F4999" w14:textId="77777777" w:rsidR="00D97F29" w:rsidRDefault="00BF1E66" w:rsidP="00F930CE">
            <w:pPr>
              <w:spacing w:after="120"/>
              <w:rPr>
                <w:rFonts w:ascii="Arial" w:hAnsi="Arial" w:cs="Arial"/>
                <w:sz w:val="20"/>
              </w:rPr>
            </w:pPr>
            <w:r>
              <w:rPr>
                <w:rFonts w:ascii="Arial" w:hAnsi="Arial" w:cs="Arial"/>
                <w:sz w:val="20"/>
              </w:rPr>
              <w:t>The “</w:t>
            </w:r>
            <w:r>
              <w:rPr>
                <w:rFonts w:ascii="Arial" w:hAnsi="Arial" w:cs="Arial"/>
                <w:sz w:val="20"/>
                <w:u w:val="single"/>
              </w:rPr>
              <w:t>Purchase Price</w:t>
            </w:r>
            <w:r>
              <w:rPr>
                <w:rFonts w:ascii="Arial" w:hAnsi="Arial" w:cs="Arial"/>
                <w:sz w:val="20"/>
              </w:rPr>
              <w:t xml:space="preserve">” would be comprised of the </w:t>
            </w:r>
            <w:r w:rsidRPr="00B9062F">
              <w:rPr>
                <w:rFonts w:ascii="Arial" w:hAnsi="Arial" w:cs="Arial"/>
                <w:sz w:val="20"/>
              </w:rPr>
              <w:t>following components:</w:t>
            </w:r>
            <w:r w:rsidR="00B9062F" w:rsidRPr="00B9062F">
              <w:rPr>
                <w:rFonts w:ascii="Arial" w:hAnsi="Arial" w:cs="Arial"/>
                <w:sz w:val="20"/>
              </w:rPr>
              <w:t xml:space="preserve"> (</w:t>
            </w:r>
            <w:proofErr w:type="spellStart"/>
            <w:r w:rsidR="00B9062F" w:rsidRPr="00B9062F">
              <w:rPr>
                <w:rFonts w:ascii="Arial" w:hAnsi="Arial" w:cs="Arial"/>
                <w:sz w:val="20"/>
              </w:rPr>
              <w:t>i</w:t>
            </w:r>
            <w:proofErr w:type="spellEnd"/>
            <w:r w:rsidR="00B9062F" w:rsidRPr="00B9062F">
              <w:rPr>
                <w:rFonts w:ascii="Arial" w:hAnsi="Arial" w:cs="Arial"/>
                <w:sz w:val="20"/>
              </w:rPr>
              <w:t xml:space="preserve">) a cash payment by  Buyer to Seller at the Closing in the amount of </w:t>
            </w:r>
            <w:r w:rsidR="00F930CE" w:rsidRPr="00B9062F">
              <w:rPr>
                <w:rFonts w:ascii="Arial" w:hAnsi="Arial" w:cs="Arial"/>
                <w:sz w:val="20"/>
              </w:rPr>
              <w:t>$</w:t>
            </w:r>
            <w:r w:rsidR="00F930CE">
              <w:rPr>
                <w:rFonts w:ascii="Arial" w:hAnsi="Arial" w:cs="Arial"/>
                <w:sz w:val="20"/>
              </w:rPr>
              <w:t>______________</w:t>
            </w:r>
            <w:r w:rsidR="00B9062F" w:rsidRPr="00B9062F">
              <w:rPr>
                <w:rFonts w:ascii="Arial" w:hAnsi="Arial" w:cs="Arial"/>
                <w:sz w:val="20"/>
              </w:rPr>
              <w:t xml:space="preserve">, (ii) </w:t>
            </w:r>
            <w:r w:rsidR="00B9062F">
              <w:rPr>
                <w:rFonts w:ascii="Arial" w:hAnsi="Arial" w:cs="Arial"/>
                <w:sz w:val="20"/>
              </w:rPr>
              <w:t>a</w:t>
            </w:r>
            <w:r w:rsidR="00B9062F" w:rsidRPr="00B9062F">
              <w:rPr>
                <w:rFonts w:ascii="Arial" w:hAnsi="Arial" w:cs="Arial"/>
                <w:sz w:val="20"/>
              </w:rPr>
              <w:t xml:space="preserve"> promissory note issued by Buyer (or an affiliate of Buyer) to Seller on the Closing Date, having a principal amount equal to $</w:t>
            </w:r>
            <w:r w:rsidR="00F930CE">
              <w:rPr>
                <w:rFonts w:ascii="Arial" w:hAnsi="Arial" w:cs="Arial"/>
                <w:sz w:val="20"/>
              </w:rPr>
              <w:t>______________</w:t>
            </w:r>
            <w:r w:rsidR="00B9062F" w:rsidRPr="00B9062F">
              <w:rPr>
                <w:rFonts w:ascii="Arial" w:hAnsi="Arial" w:cs="Arial"/>
                <w:sz w:val="20"/>
              </w:rPr>
              <w:t xml:space="preserve"> and (iii) the assumption of </w:t>
            </w:r>
            <w:r w:rsidR="00B9062F">
              <w:rPr>
                <w:rFonts w:ascii="Arial" w:hAnsi="Arial" w:cs="Arial"/>
                <w:sz w:val="20"/>
              </w:rPr>
              <w:t>certain</w:t>
            </w:r>
            <w:r w:rsidR="00B9062F" w:rsidRPr="00B9062F">
              <w:rPr>
                <w:rFonts w:ascii="Arial" w:hAnsi="Arial" w:cs="Arial"/>
                <w:sz w:val="20"/>
              </w:rPr>
              <w:t xml:space="preserve"> </w:t>
            </w:r>
            <w:r w:rsidR="00B9062F">
              <w:rPr>
                <w:rFonts w:ascii="Arial" w:hAnsi="Arial" w:cs="Arial"/>
                <w:sz w:val="20"/>
              </w:rPr>
              <w:t>a</w:t>
            </w:r>
            <w:r w:rsidR="00B9062F" w:rsidRPr="00B9062F">
              <w:rPr>
                <w:rFonts w:ascii="Arial" w:hAnsi="Arial" w:cs="Arial"/>
                <w:sz w:val="20"/>
              </w:rPr>
              <w:t xml:space="preserve">ssumed </w:t>
            </w:r>
            <w:r w:rsidR="00B9062F">
              <w:rPr>
                <w:rFonts w:ascii="Arial" w:hAnsi="Arial" w:cs="Arial"/>
                <w:sz w:val="20"/>
              </w:rPr>
              <w:t>l</w:t>
            </w:r>
            <w:r w:rsidR="00B9062F" w:rsidRPr="00B9062F">
              <w:rPr>
                <w:rFonts w:ascii="Arial" w:hAnsi="Arial" w:cs="Arial"/>
                <w:sz w:val="20"/>
              </w:rPr>
              <w:t>iabilities.</w:t>
            </w:r>
          </w:p>
          <w:p w14:paraId="4519B18B" w14:textId="77777777" w:rsidR="00705850" w:rsidRDefault="00705850" w:rsidP="00F930CE">
            <w:pPr>
              <w:spacing w:after="120"/>
              <w:rPr>
                <w:rFonts w:ascii="Arial" w:hAnsi="Arial" w:cs="Arial"/>
                <w:sz w:val="20"/>
              </w:rPr>
            </w:pPr>
          </w:p>
          <w:p w14:paraId="3E61E01B" w14:textId="288AAE15" w:rsidR="00705850" w:rsidRDefault="00705850" w:rsidP="00943E99">
            <w:pPr>
              <w:spacing w:after="120"/>
              <w:rPr>
                <w:rFonts w:ascii="Arial" w:hAnsi="Arial" w:cs="Arial"/>
                <w:sz w:val="20"/>
              </w:rPr>
            </w:pPr>
            <w:r w:rsidRPr="00705850">
              <w:rPr>
                <w:rFonts w:ascii="Arial" w:hAnsi="Arial" w:cs="Arial"/>
                <w:sz w:val="20"/>
              </w:rPr>
              <w:t xml:space="preserve">Please </w:t>
            </w:r>
            <w:r w:rsidR="00943E99">
              <w:rPr>
                <w:rFonts w:ascii="Arial" w:hAnsi="Arial" w:cs="Arial"/>
                <w:sz w:val="20"/>
              </w:rPr>
              <w:t xml:space="preserve">indicate any contingencies/lookbacks/retention adjustments that would be part of this arrangement.  </w:t>
            </w:r>
          </w:p>
        </w:tc>
      </w:tr>
      <w:tr w:rsidR="00D97F29" w14:paraId="7F776848" w14:textId="77777777">
        <w:trPr>
          <w:jc w:val="center"/>
        </w:trPr>
        <w:tc>
          <w:tcPr>
            <w:tcW w:w="1684" w:type="dxa"/>
          </w:tcPr>
          <w:p w14:paraId="514BAE49" w14:textId="1FA9C1FE" w:rsidR="00D97F29" w:rsidRDefault="00705850">
            <w:pPr>
              <w:rPr>
                <w:rFonts w:ascii="Arial" w:hAnsi="Arial" w:cs="Arial"/>
                <w:b/>
                <w:sz w:val="20"/>
              </w:rPr>
            </w:pPr>
            <w:r w:rsidRPr="00705850">
              <w:rPr>
                <w:rFonts w:ascii="Arial" w:hAnsi="Arial" w:cs="Arial"/>
                <w:b/>
                <w:sz w:val="20"/>
                <w:highlight w:val="yellow"/>
              </w:rPr>
              <w:t>Proposed Integration Plans</w:t>
            </w:r>
          </w:p>
        </w:tc>
        <w:tc>
          <w:tcPr>
            <w:tcW w:w="8511" w:type="dxa"/>
            <w:vAlign w:val="center"/>
          </w:tcPr>
          <w:p w14:paraId="39C1D804" w14:textId="77777777" w:rsidR="00D97F29" w:rsidRDefault="00705850" w:rsidP="00B9062F">
            <w:pPr>
              <w:rPr>
                <w:rFonts w:ascii="Arial" w:hAnsi="Arial" w:cs="Arial"/>
                <w:sz w:val="20"/>
              </w:rPr>
            </w:pPr>
            <w:r w:rsidRPr="00705850">
              <w:rPr>
                <w:rFonts w:ascii="Arial" w:hAnsi="Arial" w:cs="Arial"/>
                <w:sz w:val="20"/>
              </w:rPr>
              <w:t>Please describe to what extent the Company would remain as a stand-alone entity or be integrated with your organization. If your intention is to integrate the Company, please provide color on the timeline for integration and any specific plans for the Company's management and employees, including compensation and incentive programs, as well as the Company's brand.</w:t>
            </w:r>
          </w:p>
          <w:p w14:paraId="5F69F8B7" w14:textId="3CA8FB6A" w:rsidR="00705850" w:rsidRDefault="00705850" w:rsidP="00B9062F">
            <w:pPr>
              <w:rPr>
                <w:rFonts w:ascii="Arial" w:hAnsi="Arial" w:cs="Arial"/>
                <w:sz w:val="20"/>
              </w:rPr>
            </w:pPr>
          </w:p>
        </w:tc>
      </w:tr>
      <w:tr w:rsidR="00D97F29" w14:paraId="6170AE0A" w14:textId="77777777">
        <w:trPr>
          <w:jc w:val="center"/>
        </w:trPr>
        <w:tc>
          <w:tcPr>
            <w:tcW w:w="1684" w:type="dxa"/>
          </w:tcPr>
          <w:p w14:paraId="22E89043" w14:textId="77777777" w:rsidR="00D97F29" w:rsidRDefault="00BF1E66">
            <w:pPr>
              <w:rPr>
                <w:rFonts w:ascii="Arial" w:hAnsi="Arial" w:cs="Arial"/>
                <w:b/>
                <w:sz w:val="20"/>
              </w:rPr>
            </w:pPr>
            <w:r>
              <w:rPr>
                <w:rFonts w:ascii="Arial" w:hAnsi="Arial" w:cs="Arial"/>
                <w:b/>
                <w:sz w:val="20"/>
              </w:rPr>
              <w:t>Representations and Warranties</w:t>
            </w:r>
          </w:p>
        </w:tc>
        <w:tc>
          <w:tcPr>
            <w:tcW w:w="8511" w:type="dxa"/>
            <w:vAlign w:val="center"/>
          </w:tcPr>
          <w:p w14:paraId="4EF328CA" w14:textId="77777777" w:rsidR="00D97F29" w:rsidRDefault="00BF1E66" w:rsidP="000201D4">
            <w:pPr>
              <w:rPr>
                <w:rFonts w:ascii="Arial" w:hAnsi="Arial" w:cs="Arial"/>
                <w:sz w:val="20"/>
              </w:rPr>
            </w:pPr>
            <w:r>
              <w:rPr>
                <w:rFonts w:ascii="Arial" w:hAnsi="Arial" w:cs="Arial"/>
                <w:sz w:val="20"/>
              </w:rPr>
              <w:t>The Definitive Agreement would include representations and warranties of Sellers customary for a transaction of this nature and covering all matters material to the A</w:t>
            </w:r>
            <w:r w:rsidR="000201D4">
              <w:rPr>
                <w:rFonts w:ascii="Arial" w:hAnsi="Arial" w:cs="Arial"/>
                <w:sz w:val="20"/>
              </w:rPr>
              <w:t>cquired Assets and the Sellers.</w:t>
            </w:r>
          </w:p>
        </w:tc>
      </w:tr>
      <w:tr w:rsidR="00D97F29" w14:paraId="6C208A2A" w14:textId="77777777">
        <w:trPr>
          <w:jc w:val="center"/>
        </w:trPr>
        <w:tc>
          <w:tcPr>
            <w:tcW w:w="1684" w:type="dxa"/>
          </w:tcPr>
          <w:p w14:paraId="3AD19B9C" w14:textId="77777777" w:rsidR="00D97F29" w:rsidRDefault="00BF1E66">
            <w:pPr>
              <w:rPr>
                <w:rFonts w:ascii="Arial" w:hAnsi="Arial" w:cs="Arial"/>
                <w:b/>
                <w:sz w:val="20"/>
              </w:rPr>
            </w:pPr>
            <w:r>
              <w:rPr>
                <w:rFonts w:ascii="Arial" w:hAnsi="Arial" w:cs="Arial"/>
                <w:b/>
                <w:sz w:val="20"/>
              </w:rPr>
              <w:t>Covenants:</w:t>
            </w:r>
          </w:p>
        </w:tc>
        <w:tc>
          <w:tcPr>
            <w:tcW w:w="8511" w:type="dxa"/>
            <w:vAlign w:val="center"/>
          </w:tcPr>
          <w:p w14:paraId="164B91AE" w14:textId="25630F47" w:rsidR="00D97F29" w:rsidRDefault="00BF1E66" w:rsidP="005F672A">
            <w:pPr>
              <w:rPr>
                <w:rFonts w:ascii="Arial" w:hAnsi="Arial" w:cs="Arial"/>
                <w:sz w:val="20"/>
              </w:rPr>
            </w:pPr>
            <w:r>
              <w:rPr>
                <w:rFonts w:ascii="Arial" w:hAnsi="Arial" w:cs="Arial"/>
                <w:sz w:val="20"/>
              </w:rPr>
              <w:t>The Definitive Agreement would provide for</w:t>
            </w:r>
            <w:r w:rsidR="003420E0">
              <w:rPr>
                <w:rFonts w:ascii="Arial" w:hAnsi="Arial" w:cs="Arial"/>
                <w:sz w:val="20"/>
              </w:rPr>
              <w:t xml:space="preserve"> non-competition and non-solicitation covenants of the Sellers, and other</w:t>
            </w:r>
            <w:r>
              <w:rPr>
                <w:rFonts w:ascii="Arial" w:hAnsi="Arial" w:cs="Arial"/>
                <w:sz w:val="20"/>
              </w:rPr>
              <w:t xml:space="preserve"> covenants of the parties customary in agreements of this type or otherwise mutually agreed by the parties, including covenants of the Sellers in respect of obtaining applicable client consents.  </w:t>
            </w:r>
            <w:r w:rsidR="005F672A">
              <w:rPr>
                <w:rFonts w:ascii="Arial" w:hAnsi="Arial" w:cs="Arial"/>
                <w:sz w:val="20"/>
              </w:rPr>
              <w:t>Buyer’s</w:t>
            </w:r>
            <w:r>
              <w:rPr>
                <w:rFonts w:ascii="Arial" w:hAnsi="Arial" w:cs="Arial"/>
                <w:sz w:val="20"/>
              </w:rPr>
              <w:t xml:space="preserve"> conduct of its business post-Closing would not be subject to any restrictions as a result of its entry into the Definitive Agreement.</w:t>
            </w:r>
          </w:p>
        </w:tc>
      </w:tr>
    </w:tbl>
    <w:p w14:paraId="287537AB" w14:textId="5C88E85E" w:rsidR="00D97F29" w:rsidRDefault="00D97F29" w:rsidP="00314397">
      <w:pPr>
        <w:spacing w:after="240"/>
        <w:rPr>
          <w:rFonts w:ascii="Arial" w:hAnsi="Arial" w:cs="Arial"/>
          <w:sz w:val="20"/>
        </w:rPr>
      </w:pPr>
    </w:p>
    <w:sectPr w:rsidR="00D97F29" w:rsidSect="004E62B8">
      <w:type w:val="continuous"/>
      <w:pgSz w:w="12240" w:h="15840"/>
      <w:pgMar w:top="1440" w:right="900" w:bottom="144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77FD1" w14:textId="77777777" w:rsidR="00AC3643" w:rsidRDefault="00AC3643">
      <w:r>
        <w:separator/>
      </w:r>
    </w:p>
  </w:endnote>
  <w:endnote w:type="continuationSeparator" w:id="0">
    <w:p w14:paraId="2D2CD496" w14:textId="77777777" w:rsidR="00AC3643" w:rsidRDefault="00AC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1741" w14:textId="7DA40CA0" w:rsidR="00A906A5" w:rsidRDefault="00B14E86">
    <w:pPr>
      <w:pStyle w:val="Footer"/>
    </w:pPr>
    <w:fldSimple w:instr=" DOCPROPERTY DOCXDOCID DMS=InterwovenIManage Format=&lt;&lt;NUM&gt;&gt;_&lt;&lt;VER&gt;&gt; PRESERVELOCATION \* MERGEFORMAT ">
      <w:r w:rsidR="00317E14">
        <w:t>75274043_2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CF03" w14:textId="77777777" w:rsidR="00D97F29" w:rsidRDefault="00BF1E66">
    <w:pPr>
      <w:rPr>
        <w:rFonts w:ascii="Arial Narrow" w:hAnsi="Arial Narrow"/>
        <w:sz w:val="20"/>
      </w:rPr>
    </w:pPr>
    <w:r>
      <w:rPr>
        <w:rFonts w:ascii="Arial Narrow" w:hAnsi="Arial Narrow"/>
        <w:sz w:val="20"/>
      </w:rPr>
      <w:t>Member FINRA/SIPC</w:t>
    </w:r>
  </w:p>
  <w:p w14:paraId="6CA18A7E" w14:textId="3BAFB120" w:rsidR="00A62EBF" w:rsidRDefault="00A62EBF">
    <w:pPr>
      <w:rPr>
        <w:rFonts w:ascii="Arial Narrow" w:hAnsi="Arial Narrow"/>
        <w:sz w:val="20"/>
      </w:rPr>
    </w:pPr>
    <w:r>
      <w:rPr>
        <w:rFonts w:ascii="Arial Narrow" w:hAnsi="Arial Narrow"/>
        <w:sz w:val="20"/>
      </w:rPr>
      <w:fldChar w:fldCharType="begin"/>
    </w:r>
    <w:r>
      <w:rPr>
        <w:rFonts w:ascii="Arial Narrow" w:hAnsi="Arial Narrow"/>
        <w:sz w:val="20"/>
      </w:rPr>
      <w:instrText xml:space="preserve"> DOCPROPERTY DOCXDOCID DMS=InterwovenIManage Format=&lt;&lt;NUM&gt;&gt;_&lt;&lt;VER&gt;&gt; PRESERVELOCATION \* MERGEFORMAT </w:instrText>
    </w:r>
    <w:r>
      <w:rPr>
        <w:rFonts w:ascii="Arial Narrow" w:hAnsi="Arial Narrow"/>
        <w:sz w:val="20"/>
      </w:rPr>
      <w:fldChar w:fldCharType="separate"/>
    </w:r>
    <w:r w:rsidR="00317E14">
      <w:rPr>
        <w:rFonts w:ascii="Arial Narrow" w:hAnsi="Arial Narrow"/>
        <w:sz w:val="20"/>
      </w:rPr>
      <w:t>75274043_2</w:t>
    </w:r>
    <w:r>
      <w:rPr>
        <w:rFonts w:ascii="Arial Narrow" w:hAnsi="Arial Narrow"/>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5AE7" w14:textId="117B9EE5" w:rsidR="00A906A5" w:rsidRDefault="00B14E86">
    <w:pPr>
      <w:pStyle w:val="Footer"/>
    </w:pPr>
    <w:fldSimple w:instr=" DOCPROPERTY DOCXDOCID DMS=InterwovenIManage Format=&lt;&lt;NUM&gt;&gt;_&lt;&lt;VER&gt;&gt; PRESERVELOCATION \* MERGEFORMAT ">
      <w:r w:rsidR="00317E14">
        <w:t>75274043_2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55A4E" w14:textId="77777777" w:rsidR="00AC3643" w:rsidRDefault="00AC3643">
      <w:r>
        <w:separator/>
      </w:r>
    </w:p>
  </w:footnote>
  <w:footnote w:type="continuationSeparator" w:id="0">
    <w:p w14:paraId="34B3138B" w14:textId="77777777" w:rsidR="00AC3643" w:rsidRDefault="00AC3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6B9F" w14:textId="77777777" w:rsidR="00A906A5" w:rsidRDefault="00A90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0B12" w14:textId="77777777" w:rsidR="00A906A5" w:rsidRDefault="00A906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93A2" w14:textId="493405BD" w:rsidR="00D97F29" w:rsidRPr="00F930CE" w:rsidRDefault="00D97F29" w:rsidP="00F93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F0567"/>
    <w:multiLevelType w:val="hybridMultilevel"/>
    <w:tmpl w:val="3D601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E02C66"/>
    <w:multiLevelType w:val="hybridMultilevel"/>
    <w:tmpl w:val="7E2A8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244AFB"/>
    <w:multiLevelType w:val="hybridMultilevel"/>
    <w:tmpl w:val="59B4DF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E7E4525"/>
    <w:multiLevelType w:val="hybridMultilevel"/>
    <w:tmpl w:val="BD2CC47E"/>
    <w:lvl w:ilvl="0" w:tplc="0409000F">
      <w:start w:val="1"/>
      <w:numFmt w:val="decimal"/>
      <w:lvlText w:val="%1."/>
      <w:lvlJc w:val="left"/>
      <w:pPr>
        <w:ind w:left="778" w:hanging="360"/>
      </w:p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71EA6B5C"/>
    <w:multiLevelType w:val="hybridMultilevel"/>
    <w:tmpl w:val="CCEE84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3583803">
    <w:abstractNumId w:val="4"/>
  </w:num>
  <w:num w:numId="2" w16cid:durableId="1929193746">
    <w:abstractNumId w:val="1"/>
  </w:num>
  <w:num w:numId="3" w16cid:durableId="377095423">
    <w:abstractNumId w:val="0"/>
  </w:num>
  <w:num w:numId="4" w16cid:durableId="1675109200">
    <w:abstractNumId w:val="3"/>
  </w:num>
  <w:num w:numId="5" w16cid:durableId="1578203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29"/>
    <w:rsid w:val="00004076"/>
    <w:rsid w:val="000201D4"/>
    <w:rsid w:val="00044352"/>
    <w:rsid w:val="000513FD"/>
    <w:rsid w:val="00083F97"/>
    <w:rsid w:val="000A2C02"/>
    <w:rsid w:val="0017474C"/>
    <w:rsid w:val="001B03E8"/>
    <w:rsid w:val="001B6D15"/>
    <w:rsid w:val="00314397"/>
    <w:rsid w:val="0031616F"/>
    <w:rsid w:val="00317E14"/>
    <w:rsid w:val="00331E7D"/>
    <w:rsid w:val="003420E0"/>
    <w:rsid w:val="0034614C"/>
    <w:rsid w:val="004E62B8"/>
    <w:rsid w:val="005260AE"/>
    <w:rsid w:val="005F672A"/>
    <w:rsid w:val="00626542"/>
    <w:rsid w:val="0065124E"/>
    <w:rsid w:val="00705850"/>
    <w:rsid w:val="00791052"/>
    <w:rsid w:val="007A2246"/>
    <w:rsid w:val="00821B0B"/>
    <w:rsid w:val="008D1581"/>
    <w:rsid w:val="00941489"/>
    <w:rsid w:val="00943E99"/>
    <w:rsid w:val="00A5006E"/>
    <w:rsid w:val="00A62EBF"/>
    <w:rsid w:val="00A906A5"/>
    <w:rsid w:val="00A91D9B"/>
    <w:rsid w:val="00AC3643"/>
    <w:rsid w:val="00B14E86"/>
    <w:rsid w:val="00B30980"/>
    <w:rsid w:val="00B9062F"/>
    <w:rsid w:val="00BA44E3"/>
    <w:rsid w:val="00BF1E66"/>
    <w:rsid w:val="00C1137A"/>
    <w:rsid w:val="00C222C4"/>
    <w:rsid w:val="00D531B0"/>
    <w:rsid w:val="00D97F29"/>
    <w:rsid w:val="00F2733A"/>
    <w:rsid w:val="00F86A4F"/>
    <w:rsid w:val="00F93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48683"/>
  <w15:docId w15:val="{19976D7E-5E8E-4EE7-A554-54FFDA24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14C"/>
    <w:rPr>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Helvetica" w:eastAsia="MS Gothic" w:hAnsi="Helvetica"/>
    </w:rPr>
  </w:style>
  <w:style w:type="table" w:styleId="TableGrid">
    <w:name w:val="Table Grid"/>
    <w:basedOn w:val="TableNormal"/>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Pr>
      <w:sz w:val="24"/>
    </w:rPr>
  </w:style>
  <w:style w:type="paragraph" w:styleId="ListParagraph">
    <w:name w:val="List Paragraph"/>
    <w:basedOn w:val="Normal"/>
    <w:uiPriority w:val="34"/>
    <w:qFormat/>
    <w:pPr>
      <w:ind w:left="720"/>
      <w:contextualSpacing/>
    </w:pPr>
    <w:rPr>
      <w:rFonts w:ascii="Times New Roman" w:eastAsia="Calibri" w:hAnsi="Times New Roman"/>
      <w:szCs w:val="22"/>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FootnoteText">
    <w:name w:val="footnote text"/>
    <w:basedOn w:val="Normal"/>
    <w:link w:val="FootnoteTextChar"/>
    <w:unhideWhenUsed/>
    <w:rsid w:val="00B9062F"/>
    <w:pPr>
      <w:spacing w:after="120"/>
    </w:pPr>
    <w:rPr>
      <w:rFonts w:ascii="Times New Roman" w:eastAsiaTheme="minorEastAsia" w:hAnsi="Times New Roman" w:cstheme="minorBidi"/>
      <w:sz w:val="20"/>
      <w:lang w:eastAsia="zh-CN"/>
    </w:rPr>
  </w:style>
  <w:style w:type="character" w:customStyle="1" w:styleId="FootnoteTextChar">
    <w:name w:val="Footnote Text Char"/>
    <w:basedOn w:val="DefaultParagraphFont"/>
    <w:link w:val="FootnoteText"/>
    <w:rsid w:val="00B9062F"/>
    <w:rPr>
      <w:rFonts w:ascii="Times New Roman" w:eastAsiaTheme="minorEastAsia" w:hAnsi="Times New Roman" w:cstheme="minorBidi"/>
      <w:lang w:eastAsia="zh-CN"/>
    </w:rPr>
  </w:style>
  <w:style w:type="character" w:styleId="FootnoteReference">
    <w:name w:val="footnote reference"/>
    <w:basedOn w:val="DefaultParagraphFont"/>
    <w:unhideWhenUsed/>
    <w:rsid w:val="00B906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Cray</dc:creator>
  <cp:lastModifiedBy>Bill</cp:lastModifiedBy>
  <cp:revision>2</cp:revision>
  <dcterms:created xsi:type="dcterms:W3CDTF">2023-10-06T17:03:00Z</dcterms:created>
  <dcterms:modified xsi:type="dcterms:W3CDTF">2023-10-06T17:03:00Z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75274043_2</vt:lpwstr>
  </property>
  <property fmtid="{D5CDD505-2E9C-101B-9397-08002B2CF9AE}" pid="3" name="DocXLocation">
    <vt:lpwstr>Every Page</vt:lpwstr>
  </property>
  <property fmtid="{D5CDD505-2E9C-101B-9397-08002B2CF9AE}" pid="4" name="DocXFormat">
    <vt:lpwstr>DefaultFormat</vt:lpwstr>
  </property>
</Properties>
</file>